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1BC" w:rsidRPr="00C851BC" w:rsidRDefault="00C851BC" w:rsidP="00C851BC">
      <w:pPr>
        <w:spacing w:after="0" w:line="240" w:lineRule="atLeast"/>
        <w:jc w:val="center"/>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TAŞINMAZ MALLAR SATILACAKTIR</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b/>
          <w:bCs/>
          <w:color w:val="0000FF"/>
          <w:sz w:val="18"/>
          <w:szCs w:val="18"/>
          <w:lang w:eastAsia="tr-TR"/>
        </w:rPr>
        <w:t>Antalya Büyükşehir Belediye Başkanlığından:</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1 - İHALENİN KONUSU: Antalya Büyükşehir Belediyesi mülkiyetinde bulunan aşağıda tapu kaydı ve plan durumu belirtilen taşınmaz mallar 2886 sayılı Devlet İhale Kanununun 35/a maddesine göre kapalı teklif usulü ile satılacaktır.</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Satılacak taşınmazların;</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 </w:t>
      </w:r>
    </w:p>
    <w:tbl>
      <w:tblPr>
        <w:tblW w:w="11962" w:type="dxa"/>
        <w:tblInd w:w="-1417" w:type="dxa"/>
        <w:tblCellMar>
          <w:left w:w="0" w:type="dxa"/>
          <w:right w:w="0" w:type="dxa"/>
        </w:tblCellMar>
        <w:tblLook w:val="04A0"/>
      </w:tblPr>
      <w:tblGrid>
        <w:gridCol w:w="466"/>
        <w:gridCol w:w="598"/>
        <w:gridCol w:w="952"/>
        <w:gridCol w:w="597"/>
        <w:gridCol w:w="597"/>
        <w:gridCol w:w="976"/>
        <w:gridCol w:w="792"/>
        <w:gridCol w:w="2721"/>
        <w:gridCol w:w="1186"/>
        <w:gridCol w:w="1175"/>
        <w:gridCol w:w="957"/>
        <w:gridCol w:w="945"/>
      </w:tblGrid>
      <w:tr w:rsidR="00C851BC" w:rsidRPr="00C851BC" w:rsidTr="00C851BC">
        <w:trPr>
          <w:trHeight w:val="550"/>
        </w:trPr>
        <w:tc>
          <w:tcPr>
            <w:tcW w:w="472" w:type="dxa"/>
            <w:tcBorders>
              <w:top w:val="single" w:sz="8" w:space="0" w:color="auto"/>
              <w:left w:val="single" w:sz="8" w:space="0" w:color="auto"/>
              <w:bottom w:val="single" w:sz="8" w:space="0" w:color="auto"/>
              <w:right w:val="single" w:sz="8" w:space="0" w:color="auto"/>
            </w:tcBorders>
            <w:tcMar>
              <w:top w:w="0" w:type="dxa"/>
              <w:left w:w="108" w:type="dxa"/>
              <w:bottom w:w="0" w:type="dxa"/>
              <w:right w:w="28" w:type="dxa"/>
            </w:tcMar>
            <w:vAlign w:val="bottom"/>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S No</w:t>
            </w:r>
          </w:p>
        </w:tc>
        <w:tc>
          <w:tcPr>
            <w:tcW w:w="598" w:type="dxa"/>
            <w:tcBorders>
              <w:top w:val="single" w:sz="8" w:space="0" w:color="auto"/>
              <w:left w:val="nil"/>
              <w:bottom w:val="single" w:sz="8" w:space="0" w:color="auto"/>
              <w:right w:val="single" w:sz="8" w:space="0" w:color="auto"/>
            </w:tcBorders>
            <w:tcMar>
              <w:top w:w="0" w:type="dxa"/>
              <w:left w:w="108" w:type="dxa"/>
              <w:bottom w:w="0" w:type="dxa"/>
              <w:right w:w="28" w:type="dxa"/>
            </w:tcMar>
            <w:vAlign w:val="bottom"/>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İlçesi</w:t>
            </w:r>
          </w:p>
        </w:tc>
        <w:tc>
          <w:tcPr>
            <w:tcW w:w="957" w:type="dxa"/>
            <w:tcBorders>
              <w:top w:val="single" w:sz="8" w:space="0" w:color="auto"/>
              <w:left w:val="nil"/>
              <w:bottom w:val="single" w:sz="8" w:space="0" w:color="auto"/>
              <w:right w:val="single" w:sz="8" w:space="0" w:color="auto"/>
            </w:tcBorders>
            <w:tcMar>
              <w:top w:w="0" w:type="dxa"/>
              <w:left w:w="108" w:type="dxa"/>
              <w:bottom w:w="0" w:type="dxa"/>
              <w:right w:w="28" w:type="dxa"/>
            </w:tcMar>
            <w:vAlign w:val="bottom"/>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Mahallesi</w:t>
            </w:r>
          </w:p>
        </w:tc>
        <w:tc>
          <w:tcPr>
            <w:tcW w:w="598" w:type="dxa"/>
            <w:tcBorders>
              <w:top w:val="single" w:sz="8" w:space="0" w:color="auto"/>
              <w:left w:val="nil"/>
              <w:bottom w:val="single" w:sz="8" w:space="0" w:color="auto"/>
              <w:right w:val="single" w:sz="8" w:space="0" w:color="auto"/>
            </w:tcBorders>
            <w:tcMar>
              <w:top w:w="0" w:type="dxa"/>
              <w:left w:w="108" w:type="dxa"/>
              <w:bottom w:w="0" w:type="dxa"/>
              <w:right w:w="28" w:type="dxa"/>
            </w:tcMar>
            <w:vAlign w:val="bottom"/>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Ada No</w:t>
            </w:r>
          </w:p>
        </w:tc>
        <w:tc>
          <w:tcPr>
            <w:tcW w:w="598" w:type="dxa"/>
            <w:tcBorders>
              <w:top w:val="single" w:sz="8" w:space="0" w:color="auto"/>
              <w:left w:val="nil"/>
              <w:bottom w:val="single" w:sz="8" w:space="0" w:color="auto"/>
              <w:right w:val="single" w:sz="8" w:space="0" w:color="auto"/>
            </w:tcBorders>
            <w:tcMar>
              <w:top w:w="0" w:type="dxa"/>
              <w:left w:w="108" w:type="dxa"/>
              <w:bottom w:w="0" w:type="dxa"/>
              <w:right w:w="28" w:type="dxa"/>
            </w:tcMar>
            <w:vAlign w:val="bottom"/>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Parsel No</w:t>
            </w:r>
          </w:p>
        </w:tc>
        <w:tc>
          <w:tcPr>
            <w:tcW w:w="869" w:type="dxa"/>
            <w:tcBorders>
              <w:top w:val="single" w:sz="8" w:space="0" w:color="auto"/>
              <w:left w:val="nil"/>
              <w:bottom w:val="single" w:sz="8" w:space="0" w:color="auto"/>
              <w:right w:val="single" w:sz="8" w:space="0" w:color="auto"/>
            </w:tcBorders>
            <w:tcMar>
              <w:top w:w="0" w:type="dxa"/>
              <w:left w:w="108" w:type="dxa"/>
              <w:bottom w:w="0" w:type="dxa"/>
              <w:right w:w="28" w:type="dxa"/>
            </w:tcMar>
            <w:vAlign w:val="bottom"/>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Yüzölçümü (m²)</w:t>
            </w:r>
          </w:p>
        </w:tc>
        <w:tc>
          <w:tcPr>
            <w:tcW w:w="805" w:type="dxa"/>
            <w:tcBorders>
              <w:top w:val="single" w:sz="8" w:space="0" w:color="auto"/>
              <w:left w:val="nil"/>
              <w:bottom w:val="single" w:sz="8" w:space="0" w:color="auto"/>
              <w:right w:val="single" w:sz="8" w:space="0" w:color="auto"/>
            </w:tcBorders>
            <w:tcMar>
              <w:top w:w="0" w:type="dxa"/>
              <w:left w:w="108" w:type="dxa"/>
              <w:bottom w:w="0" w:type="dxa"/>
              <w:right w:w="28" w:type="dxa"/>
            </w:tcMar>
            <w:vAlign w:val="bottom"/>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Cinsi</w:t>
            </w:r>
          </w:p>
        </w:tc>
        <w:tc>
          <w:tcPr>
            <w:tcW w:w="2751" w:type="dxa"/>
            <w:tcBorders>
              <w:top w:val="single" w:sz="8" w:space="0" w:color="auto"/>
              <w:left w:val="nil"/>
              <w:bottom w:val="single" w:sz="8" w:space="0" w:color="auto"/>
              <w:right w:val="single" w:sz="8" w:space="0" w:color="auto"/>
            </w:tcBorders>
            <w:tcMar>
              <w:top w:w="0" w:type="dxa"/>
              <w:left w:w="108" w:type="dxa"/>
              <w:bottom w:w="0" w:type="dxa"/>
              <w:right w:w="28" w:type="dxa"/>
            </w:tcMar>
            <w:vAlign w:val="bottom"/>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İmar Durumu</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28" w:type="dxa"/>
            </w:tcMar>
            <w:vAlign w:val="bottom"/>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Tahmini Bedeli (TL)</w:t>
            </w:r>
          </w:p>
        </w:tc>
        <w:tc>
          <w:tcPr>
            <w:tcW w:w="1196" w:type="dxa"/>
            <w:tcBorders>
              <w:top w:val="single" w:sz="8" w:space="0" w:color="auto"/>
              <w:left w:val="nil"/>
              <w:bottom w:val="single" w:sz="8" w:space="0" w:color="auto"/>
              <w:right w:val="single" w:sz="8" w:space="0" w:color="auto"/>
            </w:tcBorders>
            <w:tcMar>
              <w:top w:w="0" w:type="dxa"/>
              <w:left w:w="108" w:type="dxa"/>
              <w:bottom w:w="0" w:type="dxa"/>
              <w:right w:w="28" w:type="dxa"/>
            </w:tcMar>
            <w:vAlign w:val="bottom"/>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Geçici Teminat Bedeli (TL)</w:t>
            </w:r>
          </w:p>
        </w:tc>
        <w:tc>
          <w:tcPr>
            <w:tcW w:w="957" w:type="dxa"/>
            <w:tcBorders>
              <w:top w:val="single" w:sz="8" w:space="0" w:color="auto"/>
              <w:left w:val="nil"/>
              <w:bottom w:val="single" w:sz="8" w:space="0" w:color="auto"/>
              <w:right w:val="single" w:sz="8" w:space="0" w:color="auto"/>
            </w:tcBorders>
            <w:tcMar>
              <w:top w:w="0" w:type="dxa"/>
              <w:left w:w="108" w:type="dxa"/>
              <w:bottom w:w="0" w:type="dxa"/>
              <w:right w:w="28" w:type="dxa"/>
            </w:tcMar>
            <w:vAlign w:val="bottom"/>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İhale Tarihi</w:t>
            </w:r>
          </w:p>
        </w:tc>
        <w:tc>
          <w:tcPr>
            <w:tcW w:w="964" w:type="dxa"/>
            <w:tcBorders>
              <w:top w:val="single" w:sz="8" w:space="0" w:color="auto"/>
              <w:left w:val="nil"/>
              <w:bottom w:val="single" w:sz="8" w:space="0" w:color="auto"/>
              <w:right w:val="single" w:sz="8" w:space="0" w:color="auto"/>
            </w:tcBorders>
            <w:tcMar>
              <w:top w:w="0" w:type="dxa"/>
              <w:left w:w="108" w:type="dxa"/>
              <w:bottom w:w="0" w:type="dxa"/>
              <w:right w:w="28" w:type="dxa"/>
            </w:tcMar>
            <w:vAlign w:val="bottom"/>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İhale Saati</w:t>
            </w:r>
          </w:p>
        </w:tc>
      </w:tr>
      <w:tr w:rsidR="00C851BC" w:rsidRPr="00C851BC" w:rsidTr="00C851BC">
        <w:trPr>
          <w:trHeight w:val="284"/>
        </w:trPr>
        <w:tc>
          <w:tcPr>
            <w:tcW w:w="472" w:type="dxa"/>
            <w:tcBorders>
              <w:top w:val="nil"/>
              <w:left w:val="single" w:sz="8" w:space="0" w:color="auto"/>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1</w:t>
            </w:r>
          </w:p>
        </w:tc>
        <w:tc>
          <w:tcPr>
            <w:tcW w:w="598"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Kepez</w:t>
            </w:r>
          </w:p>
        </w:tc>
        <w:tc>
          <w:tcPr>
            <w:tcW w:w="95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Kepez</w:t>
            </w:r>
          </w:p>
        </w:tc>
        <w:tc>
          <w:tcPr>
            <w:tcW w:w="598"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28869</w:t>
            </w:r>
          </w:p>
        </w:tc>
        <w:tc>
          <w:tcPr>
            <w:tcW w:w="598"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6</w:t>
            </w:r>
          </w:p>
        </w:tc>
        <w:tc>
          <w:tcPr>
            <w:tcW w:w="86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8.895,00</w:t>
            </w:r>
          </w:p>
        </w:tc>
        <w:tc>
          <w:tcPr>
            <w:tcW w:w="805"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Arsa</w:t>
            </w:r>
          </w:p>
        </w:tc>
        <w:tc>
          <w:tcPr>
            <w:tcW w:w="2751" w:type="dxa"/>
            <w:tcBorders>
              <w:top w:val="nil"/>
              <w:left w:val="nil"/>
              <w:bottom w:val="single" w:sz="8" w:space="0" w:color="auto"/>
              <w:right w:val="single" w:sz="8" w:space="0" w:color="auto"/>
            </w:tcBorders>
            <w:tcMar>
              <w:top w:w="0" w:type="dxa"/>
              <w:left w:w="108" w:type="dxa"/>
              <w:bottom w:w="0" w:type="dxa"/>
              <w:right w:w="28" w:type="dxa"/>
            </w:tcMa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Tic. Alanı (E=2,00, </w:t>
            </w:r>
            <w:proofErr w:type="spellStart"/>
            <w:r w:rsidRPr="00C851BC">
              <w:rPr>
                <w:rFonts w:ascii="Times New Roman" w:eastAsia="Times New Roman" w:hAnsi="Times New Roman" w:cs="Times New Roman"/>
                <w:color w:val="000000"/>
                <w:sz w:val="18"/>
                <w:lang w:eastAsia="tr-TR"/>
              </w:rPr>
              <w:t>Yençok</w:t>
            </w:r>
            <w:proofErr w:type="spellEnd"/>
            <w:r w:rsidRPr="00C851BC">
              <w:rPr>
                <w:rFonts w:ascii="Times New Roman" w:eastAsia="Times New Roman" w:hAnsi="Times New Roman" w:cs="Times New Roman"/>
                <w:color w:val="000000"/>
                <w:sz w:val="18"/>
                <w:szCs w:val="18"/>
                <w:lang w:eastAsia="tr-TR"/>
              </w:rPr>
              <w:t>=28,00m)</w:t>
            </w:r>
          </w:p>
        </w:tc>
        <w:tc>
          <w:tcPr>
            <w:tcW w:w="119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27.000.000</w:t>
            </w:r>
          </w:p>
        </w:tc>
        <w:tc>
          <w:tcPr>
            <w:tcW w:w="1196"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810.000</w:t>
            </w:r>
          </w:p>
        </w:tc>
        <w:tc>
          <w:tcPr>
            <w:tcW w:w="95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05.04.2018</w:t>
            </w:r>
          </w:p>
        </w:tc>
        <w:tc>
          <w:tcPr>
            <w:tcW w:w="964"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lang w:eastAsia="tr-TR"/>
              </w:rPr>
              <w:t>15:00</w:t>
            </w:r>
          </w:p>
        </w:tc>
      </w:tr>
      <w:tr w:rsidR="00C851BC" w:rsidRPr="00C851BC" w:rsidTr="00C851BC">
        <w:trPr>
          <w:trHeight w:val="265"/>
        </w:trPr>
        <w:tc>
          <w:tcPr>
            <w:tcW w:w="472" w:type="dxa"/>
            <w:tcBorders>
              <w:top w:val="nil"/>
              <w:left w:val="single" w:sz="8" w:space="0" w:color="auto"/>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2</w:t>
            </w:r>
          </w:p>
        </w:tc>
        <w:tc>
          <w:tcPr>
            <w:tcW w:w="598"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Kepez</w:t>
            </w:r>
          </w:p>
        </w:tc>
        <w:tc>
          <w:tcPr>
            <w:tcW w:w="95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Kepez</w:t>
            </w:r>
          </w:p>
        </w:tc>
        <w:tc>
          <w:tcPr>
            <w:tcW w:w="598"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28872</w:t>
            </w:r>
          </w:p>
        </w:tc>
        <w:tc>
          <w:tcPr>
            <w:tcW w:w="598"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11</w:t>
            </w:r>
          </w:p>
        </w:tc>
        <w:tc>
          <w:tcPr>
            <w:tcW w:w="86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3.610,00</w:t>
            </w:r>
          </w:p>
        </w:tc>
        <w:tc>
          <w:tcPr>
            <w:tcW w:w="805"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Arsa</w:t>
            </w:r>
          </w:p>
        </w:tc>
        <w:tc>
          <w:tcPr>
            <w:tcW w:w="2751" w:type="dxa"/>
            <w:tcBorders>
              <w:top w:val="nil"/>
              <w:left w:val="nil"/>
              <w:bottom w:val="single" w:sz="8" w:space="0" w:color="auto"/>
              <w:right w:val="single" w:sz="8" w:space="0" w:color="auto"/>
            </w:tcBorders>
            <w:tcMar>
              <w:top w:w="0" w:type="dxa"/>
              <w:left w:w="108" w:type="dxa"/>
              <w:bottom w:w="0" w:type="dxa"/>
              <w:right w:w="28" w:type="dxa"/>
            </w:tcMa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Tic. Alanı (E=2,00, </w:t>
            </w:r>
            <w:proofErr w:type="spellStart"/>
            <w:r w:rsidRPr="00C851BC">
              <w:rPr>
                <w:rFonts w:ascii="Times New Roman" w:eastAsia="Times New Roman" w:hAnsi="Times New Roman" w:cs="Times New Roman"/>
                <w:color w:val="000000"/>
                <w:sz w:val="18"/>
                <w:lang w:eastAsia="tr-TR"/>
              </w:rPr>
              <w:t>Yençok</w:t>
            </w:r>
            <w:proofErr w:type="spellEnd"/>
            <w:r w:rsidRPr="00C851BC">
              <w:rPr>
                <w:rFonts w:ascii="Times New Roman" w:eastAsia="Times New Roman" w:hAnsi="Times New Roman" w:cs="Times New Roman"/>
                <w:color w:val="000000"/>
                <w:sz w:val="18"/>
                <w:szCs w:val="18"/>
                <w:lang w:eastAsia="tr-TR"/>
              </w:rPr>
              <w:t>=28,00m)</w:t>
            </w:r>
          </w:p>
        </w:tc>
        <w:tc>
          <w:tcPr>
            <w:tcW w:w="119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11.000.000</w:t>
            </w:r>
          </w:p>
        </w:tc>
        <w:tc>
          <w:tcPr>
            <w:tcW w:w="1196"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330.000</w:t>
            </w:r>
          </w:p>
        </w:tc>
        <w:tc>
          <w:tcPr>
            <w:tcW w:w="95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05.04.2018</w:t>
            </w:r>
          </w:p>
        </w:tc>
        <w:tc>
          <w:tcPr>
            <w:tcW w:w="964"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lang w:eastAsia="tr-TR"/>
              </w:rPr>
              <w:t>15:30</w:t>
            </w:r>
          </w:p>
        </w:tc>
      </w:tr>
      <w:tr w:rsidR="00C851BC" w:rsidRPr="00C851BC" w:rsidTr="00C851BC">
        <w:trPr>
          <w:trHeight w:val="265"/>
        </w:trPr>
        <w:tc>
          <w:tcPr>
            <w:tcW w:w="472" w:type="dxa"/>
            <w:tcBorders>
              <w:top w:val="nil"/>
              <w:left w:val="single" w:sz="8" w:space="0" w:color="auto"/>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3</w:t>
            </w:r>
          </w:p>
        </w:tc>
        <w:tc>
          <w:tcPr>
            <w:tcW w:w="598"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Kepez</w:t>
            </w:r>
          </w:p>
        </w:tc>
        <w:tc>
          <w:tcPr>
            <w:tcW w:w="95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Güneş</w:t>
            </w:r>
          </w:p>
        </w:tc>
        <w:tc>
          <w:tcPr>
            <w:tcW w:w="598"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29429</w:t>
            </w:r>
          </w:p>
        </w:tc>
        <w:tc>
          <w:tcPr>
            <w:tcW w:w="598"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1</w:t>
            </w:r>
          </w:p>
        </w:tc>
        <w:tc>
          <w:tcPr>
            <w:tcW w:w="86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7.952,86</w:t>
            </w:r>
          </w:p>
        </w:tc>
        <w:tc>
          <w:tcPr>
            <w:tcW w:w="805"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Arsa</w:t>
            </w:r>
          </w:p>
        </w:tc>
        <w:tc>
          <w:tcPr>
            <w:tcW w:w="2751" w:type="dxa"/>
            <w:tcBorders>
              <w:top w:val="nil"/>
              <w:left w:val="nil"/>
              <w:bottom w:val="single" w:sz="8" w:space="0" w:color="auto"/>
              <w:right w:val="single" w:sz="8" w:space="0" w:color="auto"/>
            </w:tcBorders>
            <w:tcMar>
              <w:top w:w="0" w:type="dxa"/>
              <w:left w:w="108" w:type="dxa"/>
              <w:bottom w:w="0" w:type="dxa"/>
              <w:right w:w="28" w:type="dxa"/>
            </w:tcMa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Tic. Alanı (E=1,20, </w:t>
            </w:r>
            <w:proofErr w:type="spellStart"/>
            <w:r w:rsidRPr="00C851BC">
              <w:rPr>
                <w:rFonts w:ascii="Times New Roman" w:eastAsia="Times New Roman" w:hAnsi="Times New Roman" w:cs="Times New Roman"/>
                <w:color w:val="000000"/>
                <w:sz w:val="18"/>
                <w:lang w:eastAsia="tr-TR"/>
              </w:rPr>
              <w:t>Yençok</w:t>
            </w:r>
            <w:proofErr w:type="spellEnd"/>
            <w:r w:rsidRPr="00C851BC">
              <w:rPr>
                <w:rFonts w:ascii="Times New Roman" w:eastAsia="Times New Roman" w:hAnsi="Times New Roman" w:cs="Times New Roman"/>
                <w:color w:val="000000"/>
                <w:sz w:val="18"/>
                <w:szCs w:val="18"/>
                <w:lang w:eastAsia="tr-TR"/>
              </w:rPr>
              <w:t>=11,50m)</w:t>
            </w:r>
          </w:p>
        </w:tc>
        <w:tc>
          <w:tcPr>
            <w:tcW w:w="119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11.895.000</w:t>
            </w:r>
          </w:p>
        </w:tc>
        <w:tc>
          <w:tcPr>
            <w:tcW w:w="1196"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356.850</w:t>
            </w:r>
          </w:p>
        </w:tc>
        <w:tc>
          <w:tcPr>
            <w:tcW w:w="95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05.04.2018</w:t>
            </w:r>
          </w:p>
        </w:tc>
        <w:tc>
          <w:tcPr>
            <w:tcW w:w="964"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lang w:eastAsia="tr-TR"/>
              </w:rPr>
              <w:t>16:00</w:t>
            </w:r>
          </w:p>
        </w:tc>
      </w:tr>
      <w:tr w:rsidR="00C851BC" w:rsidRPr="00C851BC" w:rsidTr="00C851BC">
        <w:trPr>
          <w:trHeight w:val="550"/>
        </w:trPr>
        <w:tc>
          <w:tcPr>
            <w:tcW w:w="472" w:type="dxa"/>
            <w:tcBorders>
              <w:top w:val="nil"/>
              <w:left w:val="single" w:sz="8" w:space="0" w:color="auto"/>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4</w:t>
            </w:r>
          </w:p>
        </w:tc>
        <w:tc>
          <w:tcPr>
            <w:tcW w:w="598"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Kepez</w:t>
            </w:r>
          </w:p>
        </w:tc>
        <w:tc>
          <w:tcPr>
            <w:tcW w:w="95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Kepez</w:t>
            </w:r>
          </w:p>
        </w:tc>
        <w:tc>
          <w:tcPr>
            <w:tcW w:w="598"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29860</w:t>
            </w:r>
          </w:p>
        </w:tc>
        <w:tc>
          <w:tcPr>
            <w:tcW w:w="598"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1</w:t>
            </w:r>
          </w:p>
        </w:tc>
        <w:tc>
          <w:tcPr>
            <w:tcW w:w="86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2.147,00</w:t>
            </w:r>
          </w:p>
        </w:tc>
        <w:tc>
          <w:tcPr>
            <w:tcW w:w="805"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Arsa</w:t>
            </w:r>
          </w:p>
        </w:tc>
        <w:tc>
          <w:tcPr>
            <w:tcW w:w="2751" w:type="dxa"/>
            <w:tcBorders>
              <w:top w:val="nil"/>
              <w:left w:val="nil"/>
              <w:bottom w:val="single" w:sz="8" w:space="0" w:color="auto"/>
              <w:right w:val="single" w:sz="8" w:space="0" w:color="auto"/>
            </w:tcBorders>
            <w:tcMar>
              <w:top w:w="0" w:type="dxa"/>
              <w:left w:w="108" w:type="dxa"/>
              <w:bottom w:w="0" w:type="dxa"/>
              <w:right w:w="28" w:type="dxa"/>
            </w:tcMa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Akaryakıt ve Servis İstasyonu Alanı</w:t>
            </w:r>
          </w:p>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(E=0,10, </w:t>
            </w:r>
            <w:proofErr w:type="spellStart"/>
            <w:r w:rsidRPr="00C851BC">
              <w:rPr>
                <w:rFonts w:ascii="Times New Roman" w:eastAsia="Times New Roman" w:hAnsi="Times New Roman" w:cs="Times New Roman"/>
                <w:color w:val="000000"/>
                <w:sz w:val="18"/>
                <w:lang w:eastAsia="tr-TR"/>
              </w:rPr>
              <w:t>Yençok</w:t>
            </w:r>
            <w:proofErr w:type="spellEnd"/>
            <w:r w:rsidRPr="00C851BC">
              <w:rPr>
                <w:rFonts w:ascii="Times New Roman" w:eastAsia="Times New Roman" w:hAnsi="Times New Roman" w:cs="Times New Roman"/>
                <w:color w:val="000000"/>
                <w:sz w:val="18"/>
                <w:szCs w:val="18"/>
                <w:lang w:eastAsia="tr-TR"/>
              </w:rPr>
              <w:t>=6,50m)</w:t>
            </w:r>
          </w:p>
        </w:tc>
        <w:tc>
          <w:tcPr>
            <w:tcW w:w="119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  6.441.000</w:t>
            </w:r>
          </w:p>
        </w:tc>
        <w:tc>
          <w:tcPr>
            <w:tcW w:w="1196"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193.230</w:t>
            </w:r>
          </w:p>
        </w:tc>
        <w:tc>
          <w:tcPr>
            <w:tcW w:w="95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szCs w:val="18"/>
                <w:lang w:eastAsia="tr-TR"/>
              </w:rPr>
              <w:t>05.04.2018</w:t>
            </w:r>
          </w:p>
        </w:tc>
        <w:tc>
          <w:tcPr>
            <w:tcW w:w="964"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C851BC" w:rsidRPr="00C851BC" w:rsidRDefault="00C851BC" w:rsidP="00C851BC">
            <w:pPr>
              <w:spacing w:after="0" w:line="240" w:lineRule="atLeast"/>
              <w:jc w:val="center"/>
              <w:rPr>
                <w:rFonts w:ascii="Times New Roman" w:eastAsia="Times New Roman" w:hAnsi="Times New Roman" w:cs="Times New Roman"/>
                <w:sz w:val="20"/>
                <w:szCs w:val="20"/>
                <w:lang w:eastAsia="tr-TR"/>
              </w:rPr>
            </w:pPr>
            <w:r w:rsidRPr="00C851BC">
              <w:rPr>
                <w:rFonts w:ascii="Times New Roman" w:eastAsia="Times New Roman" w:hAnsi="Times New Roman" w:cs="Times New Roman"/>
                <w:color w:val="000000"/>
                <w:sz w:val="18"/>
                <w:lang w:eastAsia="tr-TR"/>
              </w:rPr>
              <w:t>16:30</w:t>
            </w:r>
          </w:p>
        </w:tc>
      </w:tr>
    </w:tbl>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 </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 xml:space="preserve">2 - Şartnameler Emlak ve </w:t>
      </w:r>
      <w:proofErr w:type="gramStart"/>
      <w:r w:rsidRPr="00C851BC">
        <w:rPr>
          <w:rFonts w:ascii="Times New Roman" w:eastAsia="Times New Roman" w:hAnsi="Times New Roman" w:cs="Times New Roman"/>
          <w:color w:val="000000"/>
          <w:sz w:val="18"/>
          <w:szCs w:val="18"/>
          <w:lang w:eastAsia="tr-TR"/>
        </w:rPr>
        <w:t>İstimlak</w:t>
      </w:r>
      <w:proofErr w:type="gramEnd"/>
      <w:r w:rsidRPr="00C851BC">
        <w:rPr>
          <w:rFonts w:ascii="Times New Roman" w:eastAsia="Times New Roman" w:hAnsi="Times New Roman" w:cs="Times New Roman"/>
          <w:color w:val="000000"/>
          <w:sz w:val="18"/>
          <w:szCs w:val="18"/>
          <w:lang w:eastAsia="tr-TR"/>
        </w:rPr>
        <w:t xml:space="preserve"> Dairesi Başkanlığı’ndan (Emlak Şube Müdürlüğü) mesai saatleri içinde görülebilir, 1.000,00 TL bedel karşılığında temin edilebilir, ayrıca İmar durumu ile ilgili detaylı bilgiyi Büyükşehir Belediyesi İmar ve Şehircilik Dairesi Başkanlığından ve parsellerin bulunduğu ilçe Belediyelerinden bilgi alınabilir.</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3 - İhaleler Antalya Büyükşehir Belediyesi Encümen Toplantı Salonunda yapılacaktır.</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4 - İhaleye katılacak gerçek veya tüzel kişilerden aşağıdaki şartlar aranır.</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GERÇEK KİŞİLERDEN:</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4.1 - Kanuni ikametgâhı ve nüfus cüzdanı fotokopisi olması,</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4.2 - Türkiye’de tebligat için adres göstermesi,</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4.3 - İstekliler adına vekâleten ihaleye iştirak ediliyor ise, istekli adına teklifte bulunacak kimselerin vekâletnameleri ile vekâleten iştirak edenin ihale tarihinden en fazla iki ay önce alınmış noter tasdikli imza sirküleri vermesi,</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4.4 - İhale dosyasının İdareden satın alındığına dair makbuzun aslını,</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4.5 - Geçici teminat makbuzunu veya geçici teminat mektubunu vermesi.</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TÜZEL KİŞİLERDEN:</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4.6 - Tüzel kişiliğin bulunduğu yerin Ticaret ve Sanayi Odasından veya benzeri bir makamdan, 2018 yılı içinde alınmış, tüzel kişiliğin siciline kayıtlı olduğunu gösterir belge (Türkiye’de şubesi bulunmayan yabancı tüzel kişiliğinin belgelerinin, bu tüzel kişiliğinin bulunduğu ülkedeki Türk Konsolosluğunca veya Türkiye Dışişleri Bakanlığınca onaylanmış olması gerekir.)</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4.7 - Tebligat için adres beyanı ve ayrıca irtibat için telefon ve faks numarası ile elektronik posta adresi.</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4.8 - Tüzel kişiliğin noter tasdikli imza sirküleri (Türkiye’de şubesi bulunmayan yabancı tüzel kişiliğin sirkülerinin bu tüzel kişiliğin bulunduğu ülkedeki Türk Konsolosluğunca ve Türkiye Dışişleri Bakanlığınca onaylanmış olması gerekir.)</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851BC">
        <w:rPr>
          <w:rFonts w:ascii="Times New Roman" w:eastAsia="Times New Roman" w:hAnsi="Times New Roman" w:cs="Times New Roman"/>
          <w:color w:val="000000"/>
          <w:sz w:val="18"/>
          <w:lang w:eastAsia="tr-TR"/>
        </w:rPr>
        <w:t>4.9 - İstekliler adına vekâleten ihaleye iştirak ediliyor ise, istekli adına teklifte bulunacak kimselerin vekâletnameleri ile vekâleten iştirak edenin ihale tarihinden en fazla iki ay önce alınmış noter tasdikli imza sirküleri vermesi (Türkiye’de şubesi bulunmayan yabancı tüzel kişilerin vekâletnamelerinin bulunduğu ülkedeki Türk Konsolosluğunca veya Türkiye Dışişleri Bakanlığınca onaylanmış olması gerekir.)</w:t>
      </w:r>
      <w:proofErr w:type="gramEnd"/>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4.10 - İhale dosyasının İdareden satın alındığına dair makbuzun aslını,</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4.11 - Geçici teminat makbuzunu veya geçici teminat mektubunu vermesi.</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5 - Belediyemiz ihaleyi yapıp yapmamakla ve arttırmada en uygun bedeli tespitte serbesttir.</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6 - Usulüne uygun hazırlanmış teklifler en geç 05.04.2018 Perşembe günü ihale saatine kadar sıra numaralı alındılar karşılığında Antalya Büyükşehir Belediyesi Encümen Başkanlığına (Antalya Büyükşehir Belediyesi Yeni Hizmet Binası-Antalya) teslim edileceği gibi iadeli taahhütlü olarak posta ile de gönderilebilecektir. Posta ile gönderilecek tekliflerin ihale dokümanında belirtilen ihale saatine kadar İdareye ulaşması şarttır. Postadaki gecikme nedeniyle işleme konulmayacak olan tekliflerin alınış zamanı bir tutanakla tespit edilir ve bu teklifler değerlendirmeye alınmaz.</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Posta ile yapılacak başvuruların ihale saatinden önce ihale komisyonuna ulaşması şarttır.</w:t>
      </w:r>
    </w:p>
    <w:p w:rsidR="00C851BC" w:rsidRPr="00C851BC" w:rsidRDefault="00C851BC" w:rsidP="00C851BC">
      <w:pPr>
        <w:spacing w:after="0" w:line="240" w:lineRule="atLeast"/>
        <w:ind w:firstLine="567"/>
        <w:jc w:val="both"/>
        <w:rPr>
          <w:rFonts w:ascii="Times New Roman" w:eastAsia="Times New Roman" w:hAnsi="Times New Roman" w:cs="Times New Roman"/>
          <w:color w:val="000000"/>
          <w:sz w:val="20"/>
          <w:szCs w:val="20"/>
          <w:lang w:eastAsia="tr-TR"/>
        </w:rPr>
      </w:pPr>
      <w:r w:rsidRPr="00C851BC">
        <w:rPr>
          <w:rFonts w:ascii="Times New Roman" w:eastAsia="Times New Roman" w:hAnsi="Times New Roman" w:cs="Times New Roman"/>
          <w:color w:val="000000"/>
          <w:sz w:val="18"/>
          <w:szCs w:val="18"/>
          <w:lang w:eastAsia="tr-TR"/>
        </w:rPr>
        <w:t>İlan olunur.</w:t>
      </w:r>
    </w:p>
    <w:p w:rsidR="006F3340" w:rsidRPr="00C851BC" w:rsidRDefault="00C851BC" w:rsidP="00C851BC"/>
    <w:sectPr w:rsidR="006F3340" w:rsidRPr="00C851BC" w:rsidSect="003237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710A6"/>
    <w:rsid w:val="000710A6"/>
    <w:rsid w:val="0017013C"/>
    <w:rsid w:val="00323760"/>
    <w:rsid w:val="00B3565A"/>
    <w:rsid w:val="00C61F95"/>
    <w:rsid w:val="00C851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60"/>
  </w:style>
  <w:style w:type="paragraph" w:styleId="Balk2">
    <w:name w:val="heading 2"/>
    <w:basedOn w:val="Normal"/>
    <w:link w:val="Balk2Char"/>
    <w:uiPriority w:val="9"/>
    <w:qFormat/>
    <w:rsid w:val="000710A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0710A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710A6"/>
  </w:style>
  <w:style w:type="character" w:customStyle="1" w:styleId="spelle">
    <w:name w:val="spelle"/>
    <w:basedOn w:val="VarsaylanParagrafYazTipi"/>
    <w:rsid w:val="000710A6"/>
  </w:style>
  <w:style w:type="character" w:customStyle="1" w:styleId="Balk2Char">
    <w:name w:val="Başlık 2 Char"/>
    <w:basedOn w:val="VarsaylanParagrafYazTipi"/>
    <w:link w:val="Balk2"/>
    <w:uiPriority w:val="9"/>
    <w:rsid w:val="000710A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0710A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710A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710A6"/>
    <w:rPr>
      <w:color w:val="0000FF"/>
      <w:u w:val="single"/>
    </w:rPr>
  </w:style>
  <w:style w:type="character" w:styleId="Gl">
    <w:name w:val="Strong"/>
    <w:basedOn w:val="VarsaylanParagrafYazTipi"/>
    <w:uiPriority w:val="22"/>
    <w:qFormat/>
    <w:rsid w:val="000710A6"/>
    <w:rPr>
      <w:b/>
      <w:bCs/>
    </w:rPr>
  </w:style>
</w:styles>
</file>

<file path=word/webSettings.xml><?xml version="1.0" encoding="utf-8"?>
<w:webSettings xmlns:r="http://schemas.openxmlformats.org/officeDocument/2006/relationships" xmlns:w="http://schemas.openxmlformats.org/wordprocessingml/2006/main">
  <w:divs>
    <w:div w:id="437213948">
      <w:bodyDiv w:val="1"/>
      <w:marLeft w:val="0"/>
      <w:marRight w:val="0"/>
      <w:marTop w:val="0"/>
      <w:marBottom w:val="0"/>
      <w:divBdr>
        <w:top w:val="none" w:sz="0" w:space="0" w:color="auto"/>
        <w:left w:val="none" w:sz="0" w:space="0" w:color="auto"/>
        <w:bottom w:val="none" w:sz="0" w:space="0" w:color="auto"/>
        <w:right w:val="none" w:sz="0" w:space="0" w:color="auto"/>
      </w:divBdr>
    </w:div>
    <w:div w:id="732581623">
      <w:bodyDiv w:val="1"/>
      <w:marLeft w:val="0"/>
      <w:marRight w:val="0"/>
      <w:marTop w:val="0"/>
      <w:marBottom w:val="0"/>
      <w:divBdr>
        <w:top w:val="none" w:sz="0" w:space="0" w:color="auto"/>
        <w:left w:val="none" w:sz="0" w:space="0" w:color="auto"/>
        <w:bottom w:val="none" w:sz="0" w:space="0" w:color="auto"/>
        <w:right w:val="none" w:sz="0" w:space="0" w:color="auto"/>
      </w:divBdr>
    </w:div>
    <w:div w:id="957493463">
      <w:bodyDiv w:val="1"/>
      <w:marLeft w:val="0"/>
      <w:marRight w:val="0"/>
      <w:marTop w:val="0"/>
      <w:marBottom w:val="0"/>
      <w:divBdr>
        <w:top w:val="none" w:sz="0" w:space="0" w:color="auto"/>
        <w:left w:val="none" w:sz="0" w:space="0" w:color="auto"/>
        <w:bottom w:val="none" w:sz="0" w:space="0" w:color="auto"/>
        <w:right w:val="none" w:sz="0" w:space="0" w:color="auto"/>
      </w:divBdr>
    </w:div>
    <w:div w:id="1384862484">
      <w:bodyDiv w:val="1"/>
      <w:marLeft w:val="0"/>
      <w:marRight w:val="0"/>
      <w:marTop w:val="0"/>
      <w:marBottom w:val="0"/>
      <w:divBdr>
        <w:top w:val="none" w:sz="0" w:space="0" w:color="auto"/>
        <w:left w:val="none" w:sz="0" w:space="0" w:color="auto"/>
        <w:bottom w:val="none" w:sz="0" w:space="0" w:color="auto"/>
        <w:right w:val="none" w:sz="0" w:space="0" w:color="auto"/>
      </w:divBdr>
    </w:div>
    <w:div w:id="1490511515">
      <w:bodyDiv w:val="1"/>
      <w:marLeft w:val="0"/>
      <w:marRight w:val="0"/>
      <w:marTop w:val="0"/>
      <w:marBottom w:val="0"/>
      <w:divBdr>
        <w:top w:val="none" w:sz="0" w:space="0" w:color="auto"/>
        <w:left w:val="none" w:sz="0" w:space="0" w:color="auto"/>
        <w:bottom w:val="none" w:sz="0" w:space="0" w:color="auto"/>
        <w:right w:val="none" w:sz="0" w:space="0" w:color="auto"/>
      </w:divBdr>
    </w:div>
    <w:div w:id="205680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2018-03-22T06:36:00Z</dcterms:created>
  <dcterms:modified xsi:type="dcterms:W3CDTF">2018-03-22T06:36:00Z</dcterms:modified>
</cp:coreProperties>
</file>