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DAE" w:rsidRPr="000F6DAE" w:rsidRDefault="000F6DAE" w:rsidP="000F6DAE">
      <w:pPr>
        <w:spacing w:after="0" w:line="240" w:lineRule="atLeast"/>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18"/>
          <w:szCs w:val="18"/>
          <w:lang w:eastAsia="tr-TR"/>
        </w:rPr>
        <w:t xml:space="preserve">                </w:t>
      </w:r>
      <w:r w:rsidRPr="000F6DAE">
        <w:rPr>
          <w:rFonts w:ascii="Times New Roman" w:eastAsia="Times New Roman" w:hAnsi="Times New Roman" w:cs="Times New Roman"/>
          <w:color w:val="000000"/>
          <w:sz w:val="18"/>
          <w:szCs w:val="18"/>
          <w:lang w:eastAsia="tr-TR"/>
        </w:rPr>
        <w:t>TAŞINMAZ MALLAR SATILACAKTIR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b/>
          <w:bCs/>
          <w:color w:val="0000FF"/>
          <w:sz w:val="18"/>
          <w:szCs w:val="18"/>
          <w:lang w:eastAsia="tr-TR"/>
        </w:rPr>
        <w:t>Ankara Büyükşehir Belediye Başkanlığından:</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Mülkiyeti Belediyemize aşağıdaki listede ilçesi, mahallesi, ada/parsel numarası, muhammen bedeli, geçici teminatı yazılı taşınmazlar 2886 Sayılı Kanunun 36. Maddesi gereğince, Kapalı Zarf usulü ile satış bedeli, ihale karar pulu, ilan giderleri, sözleşme karar pulu ve diğer giderleri peşin, ödenmesi şartıyla mülkiyet satışı yapılacaktır.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1 - İhale 04.01.2018 tarihinde Hipodrom Caddesi No: 5’deki Belediye Hizmet binasının 18. katında bulunan ENCÜMEN salonunda toplanacak Belediye </w:t>
      </w:r>
      <w:proofErr w:type="spellStart"/>
      <w:r w:rsidRPr="000F6DAE">
        <w:rPr>
          <w:rFonts w:ascii="Times New Roman" w:eastAsia="Times New Roman" w:hAnsi="Times New Roman" w:cs="Times New Roman"/>
          <w:color w:val="000000"/>
          <w:sz w:val="18"/>
          <w:lang w:eastAsia="tr-TR"/>
        </w:rPr>
        <w:t>ENCÜMENİ'nce</w:t>
      </w:r>
      <w:proofErr w:type="spellEnd"/>
      <w:r w:rsidRPr="000F6DAE">
        <w:rPr>
          <w:rFonts w:ascii="Times New Roman" w:eastAsia="Times New Roman" w:hAnsi="Times New Roman" w:cs="Times New Roman"/>
          <w:color w:val="000000"/>
          <w:sz w:val="18"/>
          <w:szCs w:val="18"/>
          <w:lang w:eastAsia="tr-TR"/>
        </w:rPr>
        <w:t> yapılacaktır.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2 - İhale suretiyle satışı yapılacak taşınmazın satış şartnamesi, her gün çalışma saatleri içerisinde, Hipodrom Caddesi No: 5 Belediyemiz hizmet binası 14.katında bulunan EMLAK ve İSTİMLÂK DAİRESİ BAŞKANLIĞI Taşınmazlar Şube Müdürlüğünde görülebilir.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3 - İstekliler, Şartnamenin 2. Maddesinde yazılı ‘‘İhaleye girebilmek için isteklilerde aranan şartları’’ sağlamak zorundadır. Şartnameye uygun olmayan veya içinde şartname hükümleri dışında şartlar ihtiva eden teklifler geçersiz sayılacaktır. Buna göre isteklilerde aranacak bilgi ve belgeler;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 Kimlik ve Yetki Belgeleri,                                                      - Yer Görme Belgesi,</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 </w:t>
      </w:r>
      <w:proofErr w:type="gramStart"/>
      <w:r w:rsidRPr="000F6DAE">
        <w:rPr>
          <w:rFonts w:ascii="Times New Roman" w:eastAsia="Times New Roman" w:hAnsi="Times New Roman" w:cs="Times New Roman"/>
          <w:color w:val="000000"/>
          <w:sz w:val="18"/>
          <w:lang w:eastAsia="tr-TR"/>
        </w:rPr>
        <w:t>İkametgah</w:t>
      </w:r>
      <w:proofErr w:type="gramEnd"/>
      <w:r w:rsidRPr="000F6DAE">
        <w:rPr>
          <w:rFonts w:ascii="Times New Roman" w:eastAsia="Times New Roman" w:hAnsi="Times New Roman" w:cs="Times New Roman"/>
          <w:color w:val="000000"/>
          <w:sz w:val="18"/>
          <w:szCs w:val="18"/>
          <w:lang w:eastAsia="tr-TR"/>
        </w:rPr>
        <w:t> Belgesi,                                                                 - Teklif Mektubu,</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 Şartname Alındı Makbuzu,                                                     - Taşınmaz Mal Satış Şartnamesi,</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 Teminat Alındı Makbuzu veya 2886 sayılı Kanuna uygun Banka Teminat Mektubu,</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4 - İhaleye iştirak edecek olanlar 500 TL karşılığında şartname almak zorundadırlar.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5 - İhale için verilen teklif mektupları verildikten sonra geri alınamaz.</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6 - İhale için verilecek teklif mektubunda belirtilecek meblağ rakam ve yazı ile okunaklı bir şekilde (Silinti, kazıntı olmayacak) yazılacaktır.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7 - Teklif mektuplarının en geç ihale günü saat </w:t>
      </w:r>
      <w:r w:rsidRPr="000F6DAE">
        <w:rPr>
          <w:rFonts w:ascii="Times New Roman" w:eastAsia="Times New Roman" w:hAnsi="Times New Roman" w:cs="Times New Roman"/>
          <w:color w:val="000000"/>
          <w:sz w:val="18"/>
          <w:lang w:eastAsia="tr-TR"/>
        </w:rPr>
        <w:t>12:00</w:t>
      </w:r>
      <w:r w:rsidRPr="000F6DAE">
        <w:rPr>
          <w:rFonts w:ascii="Times New Roman" w:eastAsia="Times New Roman" w:hAnsi="Times New Roman" w:cs="Times New Roman"/>
          <w:color w:val="000000"/>
          <w:sz w:val="18"/>
          <w:szCs w:val="18"/>
          <w:lang w:eastAsia="tr-TR"/>
        </w:rPr>
        <w:t>’ ye kadar ihalenin yapılacağı adreste bulunan ENCÜMEN Başkanlığına (7. katta bulunan Yazı işleri ve Kararlar Dairesi Başkanlığına) verilmesi şarttır. Bu saatten sonra verilecek teklif mektupları veya her hangi bir nedenle oluşacak gecikmeler dikkate alınmaz.</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8 - Satış şartnamesinde belirtilen hususlarla taşınmaza ait dosyasındaki bilgileri ve tapudaki </w:t>
      </w:r>
      <w:proofErr w:type="spellStart"/>
      <w:r w:rsidRPr="000F6DAE">
        <w:rPr>
          <w:rFonts w:ascii="Times New Roman" w:eastAsia="Times New Roman" w:hAnsi="Times New Roman" w:cs="Times New Roman"/>
          <w:color w:val="000000"/>
          <w:sz w:val="18"/>
          <w:lang w:eastAsia="tr-TR"/>
        </w:rPr>
        <w:t>takyidatları</w:t>
      </w:r>
      <w:proofErr w:type="spellEnd"/>
      <w:r w:rsidRPr="000F6DAE">
        <w:rPr>
          <w:rFonts w:ascii="Times New Roman" w:eastAsia="Times New Roman" w:hAnsi="Times New Roman" w:cs="Times New Roman"/>
          <w:color w:val="000000"/>
          <w:sz w:val="18"/>
          <w:szCs w:val="18"/>
          <w:lang w:eastAsia="tr-TR"/>
        </w:rPr>
        <w:t> alıcı aynen kabul etmiş sayılır. İhalenin kesinleşmesinden sonra ihale uhdesinde kalanlar, satış şartnamesine aykırı bir talepte bulunamazlar.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9 - Satıştan mütevellit bütün vergi, resmi harç, ilan giderleri, tapu harçları, alım satım giderleri gibi ödenmesi gereken her türlü giderler alıcıya ait olup, alıcı tarafından kanuni süresinde ödenecektir.</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t>10 - İhale Komisyonu (ENCÜMEN) gerekçesini karar içeriğinde belirtmek koşulu ile ihaleyi yapıp yapmamakta serbesttir. </w:t>
      </w:r>
      <w:proofErr w:type="spellStart"/>
      <w:r w:rsidRPr="000F6DAE">
        <w:rPr>
          <w:rFonts w:ascii="Times New Roman" w:eastAsia="Times New Roman" w:hAnsi="Times New Roman" w:cs="Times New Roman"/>
          <w:color w:val="000000"/>
          <w:sz w:val="18"/>
          <w:lang w:eastAsia="tr-TR"/>
        </w:rPr>
        <w:t>ENCÜMEN’ce</w:t>
      </w:r>
      <w:proofErr w:type="spellEnd"/>
      <w:r w:rsidRPr="000F6DAE">
        <w:rPr>
          <w:rFonts w:ascii="Times New Roman" w:eastAsia="Times New Roman" w:hAnsi="Times New Roman" w:cs="Times New Roman"/>
          <w:color w:val="000000"/>
          <w:sz w:val="18"/>
          <w:szCs w:val="18"/>
          <w:lang w:eastAsia="tr-TR"/>
        </w:rPr>
        <w:t> uygun görülerek karara bağlanan ihale kararı ise; İta </w:t>
      </w:r>
      <w:r w:rsidRPr="000F6DAE">
        <w:rPr>
          <w:rFonts w:ascii="Times New Roman" w:eastAsia="Times New Roman" w:hAnsi="Times New Roman" w:cs="Times New Roman"/>
          <w:color w:val="000000"/>
          <w:sz w:val="18"/>
          <w:lang w:eastAsia="tr-TR"/>
        </w:rPr>
        <w:t>Amiri’nin</w:t>
      </w:r>
      <w:r w:rsidRPr="000F6DAE">
        <w:rPr>
          <w:rFonts w:ascii="Times New Roman" w:eastAsia="Times New Roman" w:hAnsi="Times New Roman" w:cs="Times New Roman"/>
          <w:color w:val="000000"/>
          <w:sz w:val="18"/>
          <w:szCs w:val="18"/>
          <w:lang w:eastAsia="tr-TR"/>
        </w:rPr>
        <w:t> </w:t>
      </w:r>
      <w:proofErr w:type="spellStart"/>
      <w:r w:rsidRPr="000F6DAE">
        <w:rPr>
          <w:rFonts w:ascii="Times New Roman" w:eastAsia="Times New Roman" w:hAnsi="Times New Roman" w:cs="Times New Roman"/>
          <w:color w:val="000000"/>
          <w:sz w:val="18"/>
          <w:lang w:eastAsia="tr-TR"/>
        </w:rPr>
        <w:t>ONAY’ını</w:t>
      </w:r>
      <w:proofErr w:type="spellEnd"/>
      <w:r w:rsidRPr="000F6DAE">
        <w:rPr>
          <w:rFonts w:ascii="Times New Roman" w:eastAsia="Times New Roman" w:hAnsi="Times New Roman" w:cs="Times New Roman"/>
          <w:color w:val="000000"/>
          <w:sz w:val="18"/>
          <w:szCs w:val="18"/>
          <w:lang w:eastAsia="tr-TR"/>
        </w:rPr>
        <w:t> takiben geçerlilik kazanacağı gibi, İta </w:t>
      </w:r>
      <w:r w:rsidRPr="000F6DAE">
        <w:rPr>
          <w:rFonts w:ascii="Times New Roman" w:eastAsia="Times New Roman" w:hAnsi="Times New Roman" w:cs="Times New Roman"/>
          <w:color w:val="000000"/>
          <w:sz w:val="18"/>
          <w:lang w:eastAsia="tr-TR"/>
        </w:rPr>
        <w:t>Amiri’nin</w:t>
      </w:r>
      <w:r w:rsidRPr="000F6DAE">
        <w:rPr>
          <w:rFonts w:ascii="Times New Roman" w:eastAsia="Times New Roman" w:hAnsi="Times New Roman" w:cs="Times New Roman"/>
          <w:color w:val="000000"/>
          <w:sz w:val="18"/>
          <w:szCs w:val="18"/>
          <w:lang w:eastAsia="tr-TR"/>
        </w:rPr>
        <w:t> ihaleyi onaylamaması halinde, iştirakçi idareye karşı herhangi bir hak iddiasında bulunamaz.</w:t>
      </w: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18"/>
          <w:szCs w:val="18"/>
          <w:lang w:eastAsia="tr-TR"/>
        </w:rPr>
      </w:pPr>
      <w:r w:rsidRPr="000F6DAE">
        <w:rPr>
          <w:rFonts w:ascii="Times New Roman" w:eastAsia="Times New Roman" w:hAnsi="Times New Roman" w:cs="Times New Roman"/>
          <w:color w:val="000000"/>
          <w:sz w:val="18"/>
          <w:szCs w:val="18"/>
          <w:lang w:eastAsia="tr-TR"/>
        </w:rPr>
        <w:t>11 - İş bu ihale ilanı genel bilgi mahiyetinde olup, satışta ihale şartnamesi hükümleri uygulanacaktır.</w:t>
      </w:r>
    </w:p>
    <w:tbl>
      <w:tblPr>
        <w:tblW w:w="11694" w:type="dxa"/>
        <w:tblInd w:w="-1417" w:type="dxa"/>
        <w:tblCellMar>
          <w:left w:w="0" w:type="dxa"/>
          <w:right w:w="0" w:type="dxa"/>
        </w:tblCellMar>
        <w:tblLook w:val="04A0"/>
      </w:tblPr>
      <w:tblGrid>
        <w:gridCol w:w="534"/>
        <w:gridCol w:w="907"/>
        <w:gridCol w:w="1084"/>
        <w:gridCol w:w="1234"/>
        <w:gridCol w:w="1301"/>
        <w:gridCol w:w="1300"/>
        <w:gridCol w:w="1289"/>
        <w:gridCol w:w="1164"/>
        <w:gridCol w:w="722"/>
        <w:gridCol w:w="633"/>
        <w:gridCol w:w="860"/>
        <w:gridCol w:w="666"/>
      </w:tblGrid>
      <w:tr w:rsidR="000F6DAE" w:rsidRPr="000F6DAE" w:rsidTr="000F6DAE">
        <w:trPr>
          <w:trHeight w:val="21"/>
        </w:trPr>
        <w:tc>
          <w:tcPr>
            <w:tcW w:w="534"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S.No</w:t>
            </w:r>
          </w:p>
        </w:tc>
        <w:tc>
          <w:tcPr>
            <w:tcW w:w="907"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İlçesi</w:t>
            </w:r>
          </w:p>
        </w:tc>
        <w:tc>
          <w:tcPr>
            <w:tcW w:w="108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Mahallesi</w:t>
            </w:r>
          </w:p>
        </w:tc>
        <w:tc>
          <w:tcPr>
            <w:tcW w:w="123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Ada/Parsel</w:t>
            </w:r>
          </w:p>
        </w:tc>
        <w:tc>
          <w:tcPr>
            <w:tcW w:w="1301"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Alanı (m</w:t>
            </w:r>
            <w:r w:rsidRPr="000F6DAE">
              <w:rPr>
                <w:rFonts w:ascii="Times New Roman" w:eastAsia="Times New Roman" w:hAnsi="Times New Roman" w:cs="Times New Roman"/>
                <w:color w:val="000000"/>
                <w:sz w:val="18"/>
                <w:szCs w:val="18"/>
                <w:vertAlign w:val="superscript"/>
                <w:lang w:eastAsia="tr-TR"/>
              </w:rPr>
              <w:t>2</w:t>
            </w:r>
            <w:r w:rsidRPr="000F6DAE">
              <w:rPr>
                <w:rFonts w:ascii="Times New Roman" w:eastAsia="Times New Roman" w:hAnsi="Times New Roman" w:cs="Times New Roman"/>
                <w:color w:val="000000"/>
                <w:sz w:val="18"/>
                <w:szCs w:val="18"/>
                <w:lang w:eastAsia="tr-TR"/>
              </w:rPr>
              <w:t>)</w:t>
            </w:r>
          </w:p>
        </w:tc>
        <w:tc>
          <w:tcPr>
            <w:tcW w:w="130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Belediye Hissesi</w:t>
            </w:r>
          </w:p>
        </w:tc>
        <w:tc>
          <w:tcPr>
            <w:tcW w:w="1289"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Muhammen Bedel (TL)</w:t>
            </w:r>
          </w:p>
        </w:tc>
        <w:tc>
          <w:tcPr>
            <w:tcW w:w="1164"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Geçici Teminat (TL)</w:t>
            </w:r>
          </w:p>
        </w:tc>
        <w:tc>
          <w:tcPr>
            <w:tcW w:w="722"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H.</w:t>
            </w:r>
            <w:proofErr w:type="spellStart"/>
            <w:r w:rsidRPr="000F6DAE">
              <w:rPr>
                <w:rFonts w:ascii="Times New Roman" w:eastAsia="Times New Roman" w:hAnsi="Times New Roman" w:cs="Times New Roman"/>
                <w:color w:val="000000"/>
                <w:sz w:val="18"/>
                <w:lang w:eastAsia="tr-TR"/>
              </w:rPr>
              <w:t>Max</w:t>
            </w:r>
            <w:proofErr w:type="spellEnd"/>
          </w:p>
        </w:tc>
        <w:tc>
          <w:tcPr>
            <w:tcW w:w="633"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Emsal</w:t>
            </w:r>
          </w:p>
        </w:tc>
        <w:tc>
          <w:tcPr>
            <w:tcW w:w="860"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Plan Amacı</w:t>
            </w:r>
          </w:p>
        </w:tc>
        <w:tc>
          <w:tcPr>
            <w:tcW w:w="666" w:type="dxa"/>
            <w:tcBorders>
              <w:top w:val="single" w:sz="8" w:space="0" w:color="auto"/>
              <w:left w:val="nil"/>
              <w:bottom w:val="single" w:sz="8" w:space="0" w:color="auto"/>
              <w:right w:val="single" w:sz="8" w:space="0" w:color="auto"/>
            </w:tcBorders>
            <w:shd w:val="clear" w:color="auto" w:fill="FFFFFF"/>
            <w:tcMar>
              <w:top w:w="0" w:type="dxa"/>
              <w:left w:w="70" w:type="dxa"/>
              <w:bottom w:w="0" w:type="dxa"/>
              <w:right w:w="70" w:type="dxa"/>
            </w:tcMar>
            <w:vAlign w:val="bottom"/>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İhale Saati</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52500/2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27.015,59</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27.015,59</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10.806.236,00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324.187,08</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52507/1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16.509,77</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16.509,77</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6.603.908,00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198.117,24</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52533/1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16.549,71</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16.549,71</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7.447.369,50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223.421,09</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4</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52535/1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21.418,13</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21.418,13</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10.709.065,00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321.271,95</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52540/2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15.452,00</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15.452,00</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6.953.400,00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208.602,00</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52541/3</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16.298,58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16.298,58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7.334.361,00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220.030,83</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52542/1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15.000,00</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15.000,00</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6.750.000,00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202.500,00</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8</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52549/2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18.063,58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18.063,58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8.128.611,00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243.858,33</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9</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52557/3</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17.579,33</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17.579,33</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7.031.732,00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210.951,96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52560/1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21.111,95</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21.111,95</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9.500.377,50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285.011,33</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11</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52564/3</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15.000,00</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15.000,00</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6.000.000,00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180.000,00</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12</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52572/1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18.026,58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18.026,58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7.210.632,00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216.318,96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13</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52574/2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32.191,18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32.191,18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12.876.472,00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386.294,16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14</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52576/1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35.849,87</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35.849,87</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14.339.948,00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430.198,44</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52582/1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29.554,56</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29.554,56</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13.299.552,00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398.986,56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52587/2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8.091,33</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8.091,33</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2.831.965,50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84.958,97</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17</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52589/2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16.263,36</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16.263,36</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7.318.512,00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219.555,36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52521/2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7.001,37</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7.001,37</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3.150.616,50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94.518,50</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KSA</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19</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52522/3</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10.343,39</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10.343,39</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4.654.525,50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139.635,77</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KSA</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52523/2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18.630,08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18.630,08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8.383.536,00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251.506,08</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KSA</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21</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52527/2</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15.238,38</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13.321,00</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5.328.400,00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159.852,00</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2,00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KONUT</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22</w:t>
            </w: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MAMAK</w:t>
            </w: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BAYINDIR</w:t>
            </w: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52510/1</w:t>
            </w: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13.604,25</w:t>
            </w: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6.187,12</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3.712.272,00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111.368,16</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Serbest</w:t>
            </w: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2,50</w:t>
            </w: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MIA</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lang w:eastAsia="tr-TR"/>
              </w:rPr>
              <w:t>14:00</w:t>
            </w:r>
          </w:p>
        </w:tc>
      </w:tr>
      <w:tr w:rsidR="000F6DAE" w:rsidRPr="000F6DAE" w:rsidTr="000F6DAE">
        <w:trPr>
          <w:trHeight w:val="21"/>
        </w:trPr>
        <w:tc>
          <w:tcPr>
            <w:tcW w:w="534"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907"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108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1234"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1301"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130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395.458,48</w:t>
            </w:r>
          </w:p>
        </w:tc>
        <w:tc>
          <w:tcPr>
            <w:tcW w:w="1289"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170.371.491,50</w:t>
            </w:r>
          </w:p>
        </w:tc>
        <w:tc>
          <w:tcPr>
            <w:tcW w:w="1164"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sz w:val="18"/>
                <w:szCs w:val="18"/>
                <w:lang w:eastAsia="tr-TR"/>
              </w:rPr>
              <w:t> </w:t>
            </w:r>
          </w:p>
        </w:tc>
        <w:tc>
          <w:tcPr>
            <w:tcW w:w="72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633"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40" w:lineRule="auto"/>
              <w:rPr>
                <w:rFonts w:ascii="Times New Roman" w:eastAsia="Times New Roman" w:hAnsi="Times New Roman" w:cs="Times New Roman"/>
                <w:sz w:val="2"/>
                <w:szCs w:val="24"/>
                <w:lang w:eastAsia="tr-TR"/>
              </w:rPr>
            </w:pPr>
          </w:p>
        </w:tc>
        <w:tc>
          <w:tcPr>
            <w:tcW w:w="860"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 </w:t>
            </w:r>
          </w:p>
        </w:tc>
        <w:tc>
          <w:tcPr>
            <w:tcW w:w="666"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rsidR="000F6DAE" w:rsidRPr="000F6DAE" w:rsidRDefault="000F6DAE" w:rsidP="000F6DAE">
            <w:pPr>
              <w:spacing w:after="0" w:line="20" w:lineRule="atLeast"/>
              <w:jc w:val="center"/>
              <w:rPr>
                <w:rFonts w:ascii="Times New Roman" w:eastAsia="Times New Roman" w:hAnsi="Times New Roman" w:cs="Times New Roman"/>
                <w:sz w:val="20"/>
                <w:szCs w:val="20"/>
                <w:lang w:eastAsia="tr-TR"/>
              </w:rPr>
            </w:pPr>
            <w:r w:rsidRPr="000F6DAE">
              <w:rPr>
                <w:rFonts w:ascii="Times New Roman" w:eastAsia="Times New Roman" w:hAnsi="Times New Roman" w:cs="Times New Roman"/>
                <w:color w:val="000000"/>
                <w:sz w:val="18"/>
                <w:szCs w:val="18"/>
                <w:lang w:eastAsia="tr-TR"/>
              </w:rPr>
              <w:t> </w:t>
            </w:r>
          </w:p>
        </w:tc>
      </w:tr>
    </w:tbl>
    <w:p w:rsidR="000F6DAE" w:rsidRPr="000F6DAE" w:rsidRDefault="000F6DAE" w:rsidP="000F6DAE">
      <w:pPr>
        <w:spacing w:after="0" w:line="240" w:lineRule="atLeast"/>
        <w:jc w:val="both"/>
        <w:rPr>
          <w:rFonts w:ascii="Times New Roman" w:eastAsia="Times New Roman" w:hAnsi="Times New Roman" w:cs="Times New Roman"/>
          <w:color w:val="000000"/>
          <w:sz w:val="20"/>
          <w:szCs w:val="20"/>
          <w:lang w:eastAsia="tr-TR"/>
        </w:rPr>
      </w:pPr>
    </w:p>
    <w:p w:rsidR="000F6DAE" w:rsidRPr="000F6DAE" w:rsidRDefault="000F6DAE" w:rsidP="000F6DAE">
      <w:pPr>
        <w:spacing w:after="0" w:line="240" w:lineRule="atLeast"/>
        <w:ind w:firstLine="567"/>
        <w:jc w:val="both"/>
        <w:rPr>
          <w:rFonts w:ascii="Times New Roman" w:eastAsia="Times New Roman" w:hAnsi="Times New Roman" w:cs="Times New Roman"/>
          <w:color w:val="000000"/>
          <w:sz w:val="20"/>
          <w:szCs w:val="20"/>
          <w:lang w:eastAsia="tr-TR"/>
        </w:rPr>
      </w:pPr>
      <w:r w:rsidRPr="000F6DAE">
        <w:rPr>
          <w:rFonts w:ascii="Times New Roman" w:eastAsia="Times New Roman" w:hAnsi="Times New Roman" w:cs="Times New Roman"/>
          <w:color w:val="000000"/>
          <w:sz w:val="18"/>
          <w:szCs w:val="18"/>
          <w:lang w:eastAsia="tr-TR"/>
        </w:rPr>
        <w:lastRenderedPageBreak/>
        <w:t>Ankara Büyükşehir Belediyesi İnternet Adresi www.</w:t>
      </w:r>
      <w:proofErr w:type="spellStart"/>
      <w:r w:rsidRPr="000F6DAE">
        <w:rPr>
          <w:rFonts w:ascii="Times New Roman" w:eastAsia="Times New Roman" w:hAnsi="Times New Roman" w:cs="Times New Roman"/>
          <w:color w:val="000000"/>
          <w:sz w:val="18"/>
          <w:szCs w:val="18"/>
          <w:lang w:eastAsia="tr-TR"/>
        </w:rPr>
        <w:t>ankara</w:t>
      </w:r>
      <w:proofErr w:type="spellEnd"/>
      <w:r w:rsidRPr="000F6DAE">
        <w:rPr>
          <w:rFonts w:ascii="Times New Roman" w:eastAsia="Times New Roman" w:hAnsi="Times New Roman" w:cs="Times New Roman"/>
          <w:color w:val="000000"/>
          <w:sz w:val="18"/>
          <w:szCs w:val="18"/>
          <w:lang w:eastAsia="tr-TR"/>
        </w:rPr>
        <w:t>.bel.tr</w:t>
      </w:r>
    </w:p>
    <w:p w:rsidR="006F3340" w:rsidRPr="000F6DAE" w:rsidRDefault="000F6DAE" w:rsidP="000F6DAE"/>
    <w:sectPr w:rsidR="006F3340" w:rsidRPr="000F6DAE" w:rsidSect="00472A3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159F9"/>
    <w:rsid w:val="000F6DAE"/>
    <w:rsid w:val="0017013C"/>
    <w:rsid w:val="00472A3A"/>
    <w:rsid w:val="00B673F1"/>
    <w:rsid w:val="00C61F95"/>
    <w:rsid w:val="00F159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A3A"/>
  </w:style>
  <w:style w:type="paragraph" w:styleId="Balk1">
    <w:name w:val="heading 1"/>
    <w:basedOn w:val="Normal"/>
    <w:link w:val="Balk1Char"/>
    <w:uiPriority w:val="9"/>
    <w:qFormat/>
    <w:rsid w:val="00F159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semiHidden/>
    <w:unhideWhenUsed/>
    <w:qFormat/>
    <w:rsid w:val="000F6DAE"/>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159F9"/>
    <w:rPr>
      <w:color w:val="0000FF"/>
      <w:u w:val="single"/>
    </w:rPr>
  </w:style>
  <w:style w:type="character" w:styleId="Gl">
    <w:name w:val="Strong"/>
    <w:basedOn w:val="VarsaylanParagrafYazTipi"/>
    <w:uiPriority w:val="22"/>
    <w:qFormat/>
    <w:rsid w:val="00F159F9"/>
    <w:rPr>
      <w:b/>
      <w:bCs/>
    </w:rPr>
  </w:style>
  <w:style w:type="character" w:customStyle="1" w:styleId="Balk1Char">
    <w:name w:val="Başlık 1 Char"/>
    <w:basedOn w:val="VarsaylanParagrafYazTipi"/>
    <w:link w:val="Balk1"/>
    <w:uiPriority w:val="9"/>
    <w:rsid w:val="00F159F9"/>
    <w:rPr>
      <w:rFonts w:ascii="Times New Roman" w:eastAsia="Times New Roman" w:hAnsi="Times New Roman" w:cs="Times New Roman"/>
      <w:b/>
      <w:bCs/>
      <w:kern w:val="36"/>
      <w:sz w:val="48"/>
      <w:szCs w:val="48"/>
      <w:lang w:eastAsia="tr-TR"/>
    </w:rPr>
  </w:style>
  <w:style w:type="character" w:customStyle="1" w:styleId="spelle">
    <w:name w:val="spelle"/>
    <w:basedOn w:val="VarsaylanParagrafYazTipi"/>
    <w:rsid w:val="00F159F9"/>
  </w:style>
  <w:style w:type="paragraph" w:styleId="AralkYok">
    <w:name w:val="No Spacing"/>
    <w:basedOn w:val="Normal"/>
    <w:uiPriority w:val="1"/>
    <w:qFormat/>
    <w:rsid w:val="00F159F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F159F9"/>
  </w:style>
  <w:style w:type="character" w:customStyle="1" w:styleId="Balk3Char">
    <w:name w:val="Başlık 3 Char"/>
    <w:basedOn w:val="VarsaylanParagrafYazTipi"/>
    <w:link w:val="Balk3"/>
    <w:uiPriority w:val="9"/>
    <w:semiHidden/>
    <w:rsid w:val="000F6DA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591015746">
      <w:bodyDiv w:val="1"/>
      <w:marLeft w:val="0"/>
      <w:marRight w:val="0"/>
      <w:marTop w:val="0"/>
      <w:marBottom w:val="0"/>
      <w:divBdr>
        <w:top w:val="none" w:sz="0" w:space="0" w:color="auto"/>
        <w:left w:val="none" w:sz="0" w:space="0" w:color="auto"/>
        <w:bottom w:val="none" w:sz="0" w:space="0" w:color="auto"/>
        <w:right w:val="none" w:sz="0" w:space="0" w:color="auto"/>
      </w:divBdr>
    </w:div>
    <w:div w:id="605507743">
      <w:bodyDiv w:val="1"/>
      <w:marLeft w:val="0"/>
      <w:marRight w:val="0"/>
      <w:marTop w:val="0"/>
      <w:marBottom w:val="0"/>
      <w:divBdr>
        <w:top w:val="none" w:sz="0" w:space="0" w:color="auto"/>
        <w:left w:val="none" w:sz="0" w:space="0" w:color="auto"/>
        <w:bottom w:val="none" w:sz="0" w:space="0" w:color="auto"/>
        <w:right w:val="none" w:sz="0" w:space="0" w:color="auto"/>
      </w:divBdr>
    </w:div>
    <w:div w:id="1544512839">
      <w:bodyDiv w:val="1"/>
      <w:marLeft w:val="0"/>
      <w:marRight w:val="0"/>
      <w:marTop w:val="0"/>
      <w:marBottom w:val="0"/>
      <w:divBdr>
        <w:top w:val="none" w:sz="0" w:space="0" w:color="auto"/>
        <w:left w:val="none" w:sz="0" w:space="0" w:color="auto"/>
        <w:bottom w:val="none" w:sz="0" w:space="0" w:color="auto"/>
        <w:right w:val="none" w:sz="0" w:space="0" w:color="auto"/>
      </w:divBdr>
    </w:div>
    <w:div w:id="1730424045">
      <w:bodyDiv w:val="1"/>
      <w:marLeft w:val="0"/>
      <w:marRight w:val="0"/>
      <w:marTop w:val="0"/>
      <w:marBottom w:val="0"/>
      <w:divBdr>
        <w:top w:val="none" w:sz="0" w:space="0" w:color="auto"/>
        <w:left w:val="none" w:sz="0" w:space="0" w:color="auto"/>
        <w:bottom w:val="none" w:sz="0" w:space="0" w:color="auto"/>
        <w:right w:val="none" w:sz="0" w:space="0" w:color="auto"/>
      </w:divBdr>
    </w:div>
    <w:div w:id="1967850829">
      <w:bodyDiv w:val="1"/>
      <w:marLeft w:val="0"/>
      <w:marRight w:val="0"/>
      <w:marTop w:val="0"/>
      <w:marBottom w:val="0"/>
      <w:divBdr>
        <w:top w:val="none" w:sz="0" w:space="0" w:color="auto"/>
        <w:left w:val="none" w:sz="0" w:space="0" w:color="auto"/>
        <w:bottom w:val="none" w:sz="0" w:space="0" w:color="auto"/>
        <w:right w:val="none" w:sz="0" w:space="0" w:color="auto"/>
      </w:divBdr>
    </w:div>
    <w:div w:id="212010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805</Words>
  <Characters>4594</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2017-12-20T06:28:00Z</dcterms:created>
  <dcterms:modified xsi:type="dcterms:W3CDTF">2017-12-20T06:28:00Z</dcterms:modified>
</cp:coreProperties>
</file>