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BB" w:rsidRDefault="00237768" w:rsidP="003C14BB">
      <w:pPr>
        <w:spacing w:after="0" w:line="240" w:lineRule="atLeast"/>
        <w:jc w:val="center"/>
        <w:rPr>
          <w:rFonts w:ascii="Times New Roman" w:eastAsia="Times New Roman" w:hAnsi="Times New Roman" w:cs="Times New Roman"/>
          <w:color w:val="000000"/>
          <w:sz w:val="18"/>
          <w:szCs w:val="18"/>
          <w:lang w:eastAsia="tr-TR"/>
        </w:rPr>
      </w:pPr>
      <w:r w:rsidRPr="00237768">
        <w:rPr>
          <w:rFonts w:ascii="Times New Roman" w:eastAsia="Times New Roman" w:hAnsi="Times New Roman" w:cs="Times New Roman"/>
          <w:color w:val="000000"/>
          <w:sz w:val="18"/>
          <w:szCs w:val="18"/>
          <w:lang w:eastAsia="tr-TR"/>
        </w:rPr>
        <w:t xml:space="preserve">TAŞINMAZLAR </w:t>
      </w:r>
      <w:proofErr w:type="spellStart"/>
      <w:r w:rsidRPr="00237768">
        <w:rPr>
          <w:rFonts w:ascii="Times New Roman" w:eastAsia="Times New Roman" w:hAnsi="Times New Roman" w:cs="Times New Roman"/>
          <w:color w:val="000000"/>
          <w:sz w:val="18"/>
          <w:szCs w:val="18"/>
          <w:lang w:eastAsia="tr-TR"/>
        </w:rPr>
        <w:t>SATILACAKTIR</w:t>
      </w:r>
      <w:proofErr w:type="spellEnd"/>
    </w:p>
    <w:p w:rsidR="00237768" w:rsidRPr="00237768" w:rsidRDefault="00237768" w:rsidP="003C14BB">
      <w:pPr>
        <w:spacing w:after="0" w:line="240" w:lineRule="atLeast"/>
        <w:jc w:val="center"/>
        <w:rPr>
          <w:rFonts w:ascii="Times New Roman" w:eastAsia="Times New Roman" w:hAnsi="Times New Roman" w:cs="Times New Roman"/>
          <w:color w:val="000000"/>
          <w:sz w:val="18"/>
          <w:szCs w:val="18"/>
          <w:lang w:eastAsia="tr-TR"/>
        </w:rPr>
      </w:pPr>
      <w:proofErr w:type="spellStart"/>
      <w:r w:rsidRPr="00237768">
        <w:rPr>
          <w:rFonts w:ascii="Times New Roman" w:eastAsia="Times New Roman" w:hAnsi="Times New Roman" w:cs="Times New Roman"/>
          <w:b/>
          <w:bCs/>
          <w:color w:val="0000CC"/>
          <w:sz w:val="18"/>
          <w:lang w:eastAsia="tr-TR"/>
        </w:rPr>
        <w:t>Kahramankazan</w:t>
      </w:r>
      <w:proofErr w:type="spellEnd"/>
      <w:r w:rsidRPr="00237768">
        <w:rPr>
          <w:rFonts w:ascii="Times New Roman" w:eastAsia="Times New Roman" w:hAnsi="Times New Roman" w:cs="Times New Roman"/>
          <w:b/>
          <w:bCs/>
          <w:color w:val="0000CC"/>
          <w:sz w:val="18"/>
          <w:szCs w:val="18"/>
          <w:lang w:eastAsia="tr-TR"/>
        </w:rPr>
        <w:t> Belediye Başkanlığından:</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z w:val="18"/>
          <w:lang w:eastAsia="tr-TR"/>
        </w:rPr>
        <w:t>1 - Mülkiyeti </w:t>
      </w:r>
      <w:proofErr w:type="spellStart"/>
      <w:r w:rsidRPr="00237768">
        <w:rPr>
          <w:rFonts w:ascii="Times New Roman" w:eastAsia="Times New Roman" w:hAnsi="Times New Roman" w:cs="Times New Roman"/>
          <w:color w:val="000000"/>
          <w:sz w:val="18"/>
          <w:lang w:eastAsia="tr-TR"/>
        </w:rPr>
        <w:t>Kahramankazan</w:t>
      </w:r>
      <w:proofErr w:type="spellEnd"/>
      <w:r w:rsidRPr="00237768">
        <w:rPr>
          <w:rFonts w:ascii="Times New Roman" w:eastAsia="Times New Roman" w:hAnsi="Times New Roman" w:cs="Times New Roman"/>
          <w:color w:val="000000"/>
          <w:sz w:val="18"/>
          <w:lang w:eastAsia="tr-TR"/>
        </w:rPr>
        <w:t> Belediyesine ait İlçemiz sınırları içerisinde bulunan Saray Mahallesi tapulamasına kayıtlı 3440 ada 8 parsel, 3647 ada 9 parsel, 3397 ada 10 parsel, 3398 ada 9 parsel ve 3398 ada 11 parsel numaralı 5 (beş) adet arsanın; 2886 sayılı Devlet ihale Kanununun 45, 46 ve 47. maddeleri gereğince maddeleri gereğince Açık Artırma usulü ile satılacaktır.</w:t>
      </w:r>
      <w:proofErr w:type="gramEnd"/>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r w:rsidRPr="00237768">
        <w:rPr>
          <w:rFonts w:ascii="Times New Roman" w:eastAsia="Times New Roman" w:hAnsi="Times New Roman" w:cs="Times New Roman"/>
          <w:color w:val="000000"/>
          <w:sz w:val="18"/>
          <w:szCs w:val="18"/>
          <w:lang w:eastAsia="tr-TR"/>
        </w:rPr>
        <w:t>2 - Satışı yapılacak taşınmazların mahallesi, cinsi, ada, parsel, niteliği, yüzölçümü, m² bedeli, toplam m² bedeli ve geçici teminat bedeli aşağıya çıkarılmıştır.</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r w:rsidRPr="00237768">
        <w:rPr>
          <w:rFonts w:ascii="Times New Roman" w:eastAsia="Times New Roman" w:hAnsi="Times New Roman" w:cs="Times New Roman"/>
          <w:color w:val="000000"/>
          <w:spacing w:val="4"/>
          <w:sz w:val="18"/>
          <w:szCs w:val="18"/>
          <w:lang w:eastAsia="tr-TR"/>
        </w:rPr>
        <w:t>3 - İhale 01.12.2017 Cuma günü saat </w:t>
      </w:r>
      <w:r w:rsidRPr="00237768">
        <w:rPr>
          <w:rFonts w:ascii="Times New Roman" w:eastAsia="Times New Roman" w:hAnsi="Times New Roman" w:cs="Times New Roman"/>
          <w:color w:val="000000"/>
          <w:spacing w:val="4"/>
          <w:sz w:val="18"/>
          <w:lang w:eastAsia="tr-TR"/>
        </w:rPr>
        <w:t>11:00’da</w:t>
      </w:r>
      <w:r w:rsidRPr="00237768">
        <w:rPr>
          <w:rFonts w:ascii="Times New Roman" w:eastAsia="Times New Roman" w:hAnsi="Times New Roman" w:cs="Times New Roman"/>
          <w:color w:val="000000"/>
          <w:spacing w:val="4"/>
          <w:sz w:val="18"/>
          <w:szCs w:val="18"/>
          <w:lang w:eastAsia="tr-TR"/>
        </w:rPr>
        <w:t> Belediye Meclis Toplantı Salonunda</w:t>
      </w:r>
      <w:r w:rsidRPr="00237768">
        <w:rPr>
          <w:rFonts w:ascii="Times New Roman" w:eastAsia="Times New Roman" w:hAnsi="Times New Roman" w:cs="Times New Roman"/>
          <w:color w:val="000000"/>
          <w:sz w:val="18"/>
          <w:szCs w:val="18"/>
          <w:lang w:eastAsia="tr-TR"/>
        </w:rPr>
        <w:t> (16. Kat) Ankara Bulvarı No: 105/1 </w:t>
      </w:r>
      <w:proofErr w:type="spellStart"/>
      <w:r w:rsidRPr="00237768">
        <w:rPr>
          <w:rFonts w:ascii="Times New Roman" w:eastAsia="Times New Roman" w:hAnsi="Times New Roman" w:cs="Times New Roman"/>
          <w:color w:val="000000"/>
          <w:sz w:val="18"/>
          <w:lang w:eastAsia="tr-TR"/>
        </w:rPr>
        <w:t>Kahramankazan</w:t>
      </w:r>
      <w:proofErr w:type="spellEnd"/>
      <w:r w:rsidRPr="00237768">
        <w:rPr>
          <w:rFonts w:ascii="Times New Roman" w:eastAsia="Times New Roman" w:hAnsi="Times New Roman" w:cs="Times New Roman"/>
          <w:color w:val="000000"/>
          <w:sz w:val="18"/>
          <w:szCs w:val="18"/>
          <w:lang w:eastAsia="tr-TR"/>
        </w:rPr>
        <w:t>/ANKARA Encümen huzurunda yapılacaktır.</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r w:rsidRPr="00237768">
        <w:rPr>
          <w:rFonts w:ascii="Times New Roman" w:eastAsia="Times New Roman" w:hAnsi="Times New Roman" w:cs="Times New Roman"/>
          <w:color w:val="000000"/>
          <w:sz w:val="18"/>
          <w:szCs w:val="18"/>
          <w:lang w:eastAsia="tr-TR"/>
        </w:rPr>
        <w:t>4 - Taşınmazların bedeli İhale Şartnamesinde gösterilen tabloda ki gibi tahsil edilecektir.</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r w:rsidRPr="00237768">
        <w:rPr>
          <w:rFonts w:ascii="Times New Roman" w:eastAsia="Times New Roman" w:hAnsi="Times New Roman" w:cs="Times New Roman"/>
          <w:color w:val="000000"/>
          <w:sz w:val="18"/>
          <w:szCs w:val="18"/>
          <w:lang w:eastAsia="tr-TR"/>
        </w:rPr>
        <w:t>5 - İhaleye katılacaklarda aranacak belgeler;</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z w:val="18"/>
          <w:lang w:eastAsia="tr-TR"/>
        </w:rPr>
        <w:t>a</w:t>
      </w:r>
      <w:proofErr w:type="gramEnd"/>
      <w:r w:rsidRPr="00237768">
        <w:rPr>
          <w:rFonts w:ascii="Times New Roman" w:eastAsia="Times New Roman" w:hAnsi="Times New Roman" w:cs="Times New Roman"/>
          <w:color w:val="000000"/>
          <w:sz w:val="18"/>
          <w:szCs w:val="18"/>
          <w:lang w:eastAsia="tr-TR"/>
        </w:rPr>
        <w:t> - İkametgâh belgesi,</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z w:val="18"/>
          <w:lang w:eastAsia="tr-TR"/>
        </w:rPr>
        <w:t>b</w:t>
      </w:r>
      <w:proofErr w:type="gramEnd"/>
      <w:r w:rsidRPr="00237768">
        <w:rPr>
          <w:rFonts w:ascii="Times New Roman" w:eastAsia="Times New Roman" w:hAnsi="Times New Roman" w:cs="Times New Roman"/>
          <w:color w:val="000000"/>
          <w:sz w:val="18"/>
          <w:szCs w:val="18"/>
          <w:lang w:eastAsia="tr-TR"/>
        </w:rPr>
        <w:t> - Nüfus cüzdanı örneği,</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z w:val="18"/>
          <w:lang w:eastAsia="tr-TR"/>
        </w:rPr>
        <w:t>c</w:t>
      </w:r>
      <w:proofErr w:type="gramEnd"/>
      <w:r w:rsidRPr="00237768">
        <w:rPr>
          <w:rFonts w:ascii="Times New Roman" w:eastAsia="Times New Roman" w:hAnsi="Times New Roman" w:cs="Times New Roman"/>
          <w:color w:val="000000"/>
          <w:sz w:val="18"/>
          <w:szCs w:val="18"/>
          <w:lang w:eastAsia="tr-TR"/>
        </w:rPr>
        <w:t> - Geçici Teminat yatırdığına dair makbuz,</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z w:val="18"/>
          <w:lang w:eastAsia="tr-TR"/>
        </w:rPr>
        <w:t>d</w:t>
      </w:r>
      <w:proofErr w:type="gramEnd"/>
      <w:r w:rsidRPr="00237768">
        <w:rPr>
          <w:rFonts w:ascii="Times New Roman" w:eastAsia="Times New Roman" w:hAnsi="Times New Roman" w:cs="Times New Roman"/>
          <w:color w:val="000000"/>
          <w:sz w:val="18"/>
          <w:szCs w:val="18"/>
          <w:lang w:eastAsia="tr-TR"/>
        </w:rPr>
        <w:t> - İdari Şartnameyi kabul ettiğine dair Taahhüt yazısı,</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z w:val="18"/>
          <w:lang w:eastAsia="tr-TR"/>
        </w:rPr>
        <w:t>e</w:t>
      </w:r>
      <w:proofErr w:type="gramEnd"/>
      <w:r w:rsidRPr="00237768">
        <w:rPr>
          <w:rFonts w:ascii="Times New Roman" w:eastAsia="Times New Roman" w:hAnsi="Times New Roman" w:cs="Times New Roman"/>
          <w:color w:val="000000"/>
          <w:sz w:val="18"/>
          <w:szCs w:val="18"/>
          <w:lang w:eastAsia="tr-TR"/>
        </w:rPr>
        <w:t> - Gerçek kişi olması halinde Noter tasdikli İmza Beyannamesi,</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z w:val="18"/>
          <w:lang w:eastAsia="tr-TR"/>
        </w:rPr>
        <w:t>f</w:t>
      </w:r>
      <w:proofErr w:type="gramEnd"/>
      <w:r w:rsidRPr="00237768">
        <w:rPr>
          <w:rFonts w:ascii="Times New Roman" w:eastAsia="Times New Roman" w:hAnsi="Times New Roman" w:cs="Times New Roman"/>
          <w:color w:val="000000"/>
          <w:sz w:val="18"/>
          <w:szCs w:val="18"/>
          <w:lang w:eastAsia="tr-TR"/>
        </w:rPr>
        <w:t> -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37768">
        <w:rPr>
          <w:rFonts w:ascii="Times New Roman" w:eastAsia="Times New Roman" w:hAnsi="Times New Roman" w:cs="Times New Roman"/>
          <w:color w:val="000000"/>
          <w:spacing w:val="-2"/>
          <w:sz w:val="18"/>
          <w:lang w:eastAsia="tr-TR"/>
        </w:rPr>
        <w:t>g</w:t>
      </w:r>
      <w:proofErr w:type="gramEnd"/>
      <w:r w:rsidRPr="00237768">
        <w:rPr>
          <w:rFonts w:ascii="Times New Roman" w:eastAsia="Times New Roman" w:hAnsi="Times New Roman" w:cs="Times New Roman"/>
          <w:color w:val="000000"/>
          <w:spacing w:val="-2"/>
          <w:sz w:val="18"/>
          <w:szCs w:val="18"/>
          <w:lang w:eastAsia="tr-TR"/>
        </w:rPr>
        <w:t> - Vekaleten katılanlar için noterden onaylı vekaletname, İhaleye katılacaklarda aranacak</w:t>
      </w:r>
      <w:r w:rsidRPr="00237768">
        <w:rPr>
          <w:rFonts w:ascii="Times New Roman" w:eastAsia="Times New Roman" w:hAnsi="Times New Roman" w:cs="Times New Roman"/>
          <w:color w:val="000000"/>
          <w:sz w:val="18"/>
          <w:szCs w:val="18"/>
          <w:lang w:eastAsia="tr-TR"/>
        </w:rPr>
        <w:t> belgeler;</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r w:rsidRPr="00237768">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(0312 814 53 00/1220-1227) müracaat etmeleri gerekmektedir.</w:t>
      </w:r>
    </w:p>
    <w:p w:rsidR="00237768" w:rsidRPr="00237768" w:rsidRDefault="00237768" w:rsidP="00237768">
      <w:pPr>
        <w:spacing w:after="0" w:line="240" w:lineRule="atLeast"/>
        <w:ind w:firstLine="567"/>
        <w:jc w:val="both"/>
        <w:rPr>
          <w:rFonts w:ascii="Times New Roman" w:eastAsia="Times New Roman" w:hAnsi="Times New Roman" w:cs="Times New Roman"/>
          <w:color w:val="000000"/>
          <w:sz w:val="20"/>
          <w:szCs w:val="20"/>
          <w:lang w:eastAsia="tr-TR"/>
        </w:rPr>
      </w:pPr>
      <w:r w:rsidRPr="00237768">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730"/>
        <w:gridCol w:w="521"/>
        <w:gridCol w:w="500"/>
        <w:gridCol w:w="580"/>
        <w:gridCol w:w="847"/>
        <w:gridCol w:w="958"/>
        <w:gridCol w:w="1304"/>
        <w:gridCol w:w="1440"/>
        <w:gridCol w:w="1773"/>
      </w:tblGrid>
      <w:tr w:rsidR="00237768" w:rsidRPr="00237768" w:rsidTr="00237768">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Alanı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sz w:val="18"/>
                <w:szCs w:val="18"/>
                <w:lang w:eastAsia="tr-TR"/>
              </w:rPr>
              <w:t>Arsa m² Bedeli (</w:t>
            </w: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Toplam Bedeli (</w:t>
            </w: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Geçici Teminat Bedeli (</w:t>
            </w: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w:t>
            </w:r>
          </w:p>
        </w:tc>
      </w:tr>
      <w:tr w:rsidR="00237768" w:rsidRPr="00237768" w:rsidTr="00237768">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Saray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3440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1.050,88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100,00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pacing w:val="-2"/>
                <w:sz w:val="18"/>
                <w:szCs w:val="18"/>
                <w:lang w:eastAsia="tr-TR"/>
              </w:rPr>
              <w:t> </w:t>
            </w:r>
            <w:r w:rsidRPr="00237768">
              <w:rPr>
                <w:rFonts w:ascii="Times New Roman" w:eastAsia="Times New Roman" w:hAnsi="Times New Roman" w:cs="Times New Roman"/>
                <w:color w:val="000000"/>
                <w:spacing w:val="-2"/>
                <w:sz w:val="18"/>
                <w:szCs w:val="18"/>
                <w:lang w:eastAsia="tr-TR"/>
              </w:rPr>
              <w:t>105.088,00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w:t>
            </w:r>
            <w:r w:rsidRPr="00237768">
              <w:rPr>
                <w:rFonts w:ascii="Times New Roman" w:eastAsia="Times New Roman" w:hAnsi="Times New Roman" w:cs="Times New Roman"/>
                <w:color w:val="000000"/>
                <w:sz w:val="18"/>
                <w:szCs w:val="18"/>
                <w:lang w:eastAsia="tr-TR"/>
              </w:rPr>
              <w:t>3.500,00</w:t>
            </w:r>
          </w:p>
        </w:tc>
      </w:tr>
      <w:tr w:rsidR="00237768" w:rsidRPr="00237768" w:rsidTr="00237768">
        <w:trPr>
          <w:trHeight w:val="20"/>
        </w:trPr>
        <w:tc>
          <w:tcPr>
            <w:tcW w:w="0" w:type="auto"/>
            <w:vMerge/>
            <w:tcBorders>
              <w:top w:val="nil"/>
              <w:left w:val="single" w:sz="8" w:space="0" w:color="auto"/>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3647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San. Depo</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2.937,68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220,00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pacing w:val="-2"/>
                <w:sz w:val="18"/>
                <w:szCs w:val="18"/>
                <w:lang w:eastAsia="tr-TR"/>
              </w:rPr>
              <w:t> </w:t>
            </w:r>
            <w:r w:rsidRPr="00237768">
              <w:rPr>
                <w:rFonts w:ascii="Times New Roman" w:eastAsia="Times New Roman" w:hAnsi="Times New Roman" w:cs="Times New Roman"/>
                <w:color w:val="000000"/>
                <w:spacing w:val="-2"/>
                <w:sz w:val="18"/>
                <w:szCs w:val="18"/>
                <w:lang w:eastAsia="tr-TR"/>
              </w:rPr>
              <w:t>646.289,60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w:t>
            </w:r>
            <w:r w:rsidRPr="00237768">
              <w:rPr>
                <w:rFonts w:ascii="Times New Roman" w:eastAsia="Times New Roman" w:hAnsi="Times New Roman" w:cs="Times New Roman"/>
                <w:color w:val="000000"/>
                <w:sz w:val="18"/>
                <w:szCs w:val="18"/>
                <w:lang w:eastAsia="tr-TR"/>
              </w:rPr>
              <w:t>19.500,00</w:t>
            </w:r>
          </w:p>
        </w:tc>
      </w:tr>
      <w:tr w:rsidR="00237768" w:rsidRPr="00237768" w:rsidTr="00237768">
        <w:trPr>
          <w:trHeight w:val="20"/>
        </w:trPr>
        <w:tc>
          <w:tcPr>
            <w:tcW w:w="0" w:type="auto"/>
            <w:vMerge/>
            <w:tcBorders>
              <w:top w:val="nil"/>
              <w:left w:val="single" w:sz="8" w:space="0" w:color="auto"/>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3397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10</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San. Depo</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3.261,67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180,00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pacing w:val="-2"/>
                <w:sz w:val="18"/>
                <w:szCs w:val="18"/>
                <w:lang w:eastAsia="tr-TR"/>
              </w:rPr>
              <w:t> </w:t>
            </w:r>
            <w:r w:rsidRPr="00237768">
              <w:rPr>
                <w:rFonts w:ascii="Times New Roman" w:eastAsia="Times New Roman" w:hAnsi="Times New Roman" w:cs="Times New Roman"/>
                <w:color w:val="000000"/>
                <w:spacing w:val="-2"/>
                <w:sz w:val="18"/>
                <w:szCs w:val="18"/>
                <w:lang w:eastAsia="tr-TR"/>
              </w:rPr>
              <w:t>587.100,60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w:t>
            </w:r>
            <w:r w:rsidRPr="00237768">
              <w:rPr>
                <w:rFonts w:ascii="Times New Roman" w:eastAsia="Times New Roman" w:hAnsi="Times New Roman" w:cs="Times New Roman"/>
                <w:color w:val="000000"/>
                <w:sz w:val="18"/>
                <w:szCs w:val="18"/>
                <w:lang w:eastAsia="tr-TR"/>
              </w:rPr>
              <w:t>18.000,00</w:t>
            </w:r>
          </w:p>
        </w:tc>
      </w:tr>
      <w:tr w:rsidR="00237768" w:rsidRPr="00237768" w:rsidTr="00237768">
        <w:trPr>
          <w:trHeight w:val="20"/>
        </w:trPr>
        <w:tc>
          <w:tcPr>
            <w:tcW w:w="0" w:type="auto"/>
            <w:vMerge/>
            <w:tcBorders>
              <w:top w:val="nil"/>
              <w:left w:val="single" w:sz="8" w:space="0" w:color="auto"/>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3398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San. Depo</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2.294,00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180,00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pacing w:val="-2"/>
                <w:sz w:val="18"/>
                <w:szCs w:val="18"/>
                <w:lang w:eastAsia="tr-TR"/>
              </w:rPr>
              <w:t> </w:t>
            </w:r>
            <w:r w:rsidRPr="00237768">
              <w:rPr>
                <w:rFonts w:ascii="Times New Roman" w:eastAsia="Times New Roman" w:hAnsi="Times New Roman" w:cs="Times New Roman"/>
                <w:color w:val="000000"/>
                <w:spacing w:val="-2"/>
                <w:sz w:val="18"/>
                <w:szCs w:val="18"/>
                <w:lang w:eastAsia="tr-TR"/>
              </w:rPr>
              <w:t>412.920,00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w:t>
            </w:r>
            <w:r w:rsidRPr="00237768">
              <w:rPr>
                <w:rFonts w:ascii="Times New Roman" w:eastAsia="Times New Roman" w:hAnsi="Times New Roman" w:cs="Times New Roman"/>
                <w:color w:val="000000"/>
                <w:sz w:val="18"/>
                <w:szCs w:val="18"/>
                <w:lang w:eastAsia="tr-TR"/>
              </w:rPr>
              <w:t>12.500,00</w:t>
            </w:r>
          </w:p>
        </w:tc>
      </w:tr>
      <w:tr w:rsidR="00237768" w:rsidRPr="00237768" w:rsidTr="00237768">
        <w:trPr>
          <w:trHeight w:val="20"/>
        </w:trPr>
        <w:tc>
          <w:tcPr>
            <w:tcW w:w="0" w:type="auto"/>
            <w:vMerge/>
            <w:tcBorders>
              <w:top w:val="nil"/>
              <w:left w:val="single" w:sz="8" w:space="0" w:color="auto"/>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37768" w:rsidRPr="00237768" w:rsidRDefault="00237768" w:rsidP="00237768">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3398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11</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San. Depo</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Times New Roman" w:eastAsia="Times New Roman" w:hAnsi="Times New Roman" w:cs="Times New Roman"/>
                <w:color w:val="000000"/>
                <w:sz w:val="18"/>
                <w:szCs w:val="18"/>
                <w:lang w:eastAsia="tr-TR"/>
              </w:rPr>
              <w:t>4.076,00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180,00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pacing w:val="-2"/>
                <w:sz w:val="18"/>
                <w:szCs w:val="18"/>
                <w:lang w:eastAsia="tr-TR"/>
              </w:rPr>
              <w:t> </w:t>
            </w:r>
            <w:r w:rsidRPr="00237768">
              <w:rPr>
                <w:rFonts w:ascii="Times New Roman" w:eastAsia="Times New Roman" w:hAnsi="Times New Roman" w:cs="Times New Roman"/>
                <w:color w:val="000000"/>
                <w:spacing w:val="-2"/>
                <w:sz w:val="18"/>
                <w:szCs w:val="18"/>
                <w:lang w:eastAsia="tr-TR"/>
              </w:rPr>
              <w:t>733.680,00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37768" w:rsidRPr="00237768" w:rsidRDefault="00237768" w:rsidP="00237768">
            <w:pPr>
              <w:spacing w:after="0" w:line="20" w:lineRule="atLeast"/>
              <w:jc w:val="center"/>
              <w:rPr>
                <w:rFonts w:ascii="Times New Roman" w:eastAsia="Times New Roman" w:hAnsi="Times New Roman" w:cs="Times New Roman"/>
                <w:sz w:val="20"/>
                <w:szCs w:val="20"/>
                <w:lang w:eastAsia="tr-TR"/>
              </w:rPr>
            </w:pPr>
            <w:r w:rsidRPr="00237768">
              <w:rPr>
                <w:rFonts w:ascii="AbakuTLSymSans" w:eastAsia="Times New Roman" w:hAnsi="AbakuTLSymSans" w:cs="Times New Roman"/>
                <w:sz w:val="18"/>
                <w:szCs w:val="18"/>
                <w:lang w:eastAsia="tr-TR"/>
              </w:rPr>
              <w:t>¨</w:t>
            </w:r>
            <w:r w:rsidRPr="00237768">
              <w:rPr>
                <w:rFonts w:ascii="Times New Roman" w:eastAsia="Times New Roman" w:hAnsi="Times New Roman" w:cs="Times New Roman"/>
                <w:sz w:val="18"/>
                <w:szCs w:val="18"/>
                <w:lang w:eastAsia="tr-TR"/>
              </w:rPr>
              <w:t> </w:t>
            </w:r>
            <w:r w:rsidRPr="00237768">
              <w:rPr>
                <w:rFonts w:ascii="Times New Roman" w:eastAsia="Times New Roman" w:hAnsi="Times New Roman" w:cs="Times New Roman"/>
                <w:color w:val="000000"/>
                <w:sz w:val="18"/>
                <w:szCs w:val="18"/>
                <w:lang w:eastAsia="tr-TR"/>
              </w:rPr>
              <w:t>22.500,00</w:t>
            </w:r>
          </w:p>
        </w:tc>
      </w:tr>
    </w:tbl>
    <w:p w:rsidR="00237768" w:rsidRPr="00237768" w:rsidRDefault="00237768" w:rsidP="00237768">
      <w:pPr>
        <w:spacing w:after="0" w:line="240" w:lineRule="atLeast"/>
        <w:ind w:firstLine="567"/>
        <w:jc w:val="right"/>
        <w:rPr>
          <w:rFonts w:ascii="Times New Roman" w:eastAsia="Times New Roman" w:hAnsi="Times New Roman" w:cs="Times New Roman"/>
          <w:color w:val="000000"/>
          <w:sz w:val="20"/>
          <w:szCs w:val="20"/>
          <w:lang w:eastAsia="tr-TR"/>
        </w:rPr>
      </w:pPr>
      <w:r w:rsidRPr="00237768">
        <w:rPr>
          <w:rFonts w:ascii="Times New Roman" w:eastAsia="Times New Roman" w:hAnsi="Times New Roman" w:cs="Times New Roman"/>
          <w:color w:val="000000"/>
          <w:sz w:val="18"/>
          <w:szCs w:val="18"/>
          <w:lang w:eastAsia="tr-TR"/>
        </w:rPr>
        <w:t>9968/1-1</w:t>
      </w:r>
    </w:p>
    <w:p w:rsidR="00237768" w:rsidRPr="00237768" w:rsidRDefault="00237768" w:rsidP="00237768">
      <w:pPr>
        <w:spacing w:after="0" w:line="240" w:lineRule="atLeast"/>
        <w:rPr>
          <w:rFonts w:ascii="Times New Roman" w:eastAsia="Times New Roman" w:hAnsi="Times New Roman" w:cs="Times New Roman"/>
          <w:color w:val="000000"/>
          <w:sz w:val="27"/>
          <w:szCs w:val="27"/>
          <w:lang w:eastAsia="tr-TR"/>
        </w:rPr>
      </w:pPr>
      <w:hyperlink r:id="rId4" w:anchor="_top" w:history="1">
        <w:r w:rsidRPr="00237768">
          <w:rPr>
            <w:rFonts w:ascii="Arial" w:eastAsia="Times New Roman" w:hAnsi="Arial" w:cs="Arial"/>
            <w:color w:val="800080"/>
            <w:sz w:val="28"/>
            <w:u w:val="single"/>
            <w:lang w:val="en-US" w:eastAsia="tr-TR"/>
          </w:rPr>
          <w:t>▲</w:t>
        </w:r>
      </w:hyperlink>
    </w:p>
    <w:p w:rsidR="006F3340" w:rsidRPr="00237768" w:rsidRDefault="003C14BB" w:rsidP="00237768"/>
    <w:sectPr w:rsidR="006F3340" w:rsidRPr="00237768" w:rsidSect="007B15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24AE4"/>
    <w:rsid w:val="0017013C"/>
    <w:rsid w:val="00237768"/>
    <w:rsid w:val="003C14BB"/>
    <w:rsid w:val="00431A15"/>
    <w:rsid w:val="007B1542"/>
    <w:rsid w:val="00824AE4"/>
    <w:rsid w:val="00C61F95"/>
    <w:rsid w:val="00CB7210"/>
    <w:rsid w:val="00E516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24AE4"/>
    <w:rPr>
      <w:color w:val="0000FF"/>
      <w:u w:val="single"/>
    </w:rPr>
  </w:style>
  <w:style w:type="character" w:customStyle="1" w:styleId="grame">
    <w:name w:val="grame"/>
    <w:basedOn w:val="VarsaylanParagrafYazTipi"/>
    <w:rsid w:val="00824AE4"/>
  </w:style>
  <w:style w:type="character" w:customStyle="1" w:styleId="spelle">
    <w:name w:val="spelle"/>
    <w:basedOn w:val="VarsaylanParagrafYazTipi"/>
    <w:rsid w:val="00824AE4"/>
  </w:style>
  <w:style w:type="paragraph" w:styleId="NormalWeb">
    <w:name w:val="Normal (Web)"/>
    <w:basedOn w:val="Normal"/>
    <w:uiPriority w:val="99"/>
    <w:semiHidden/>
    <w:unhideWhenUsed/>
    <w:rsid w:val="002377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14585912">
      <w:bodyDiv w:val="1"/>
      <w:marLeft w:val="0"/>
      <w:marRight w:val="0"/>
      <w:marTop w:val="0"/>
      <w:marBottom w:val="0"/>
      <w:divBdr>
        <w:top w:val="none" w:sz="0" w:space="0" w:color="auto"/>
        <w:left w:val="none" w:sz="0" w:space="0" w:color="auto"/>
        <w:bottom w:val="none" w:sz="0" w:space="0" w:color="auto"/>
        <w:right w:val="none" w:sz="0" w:space="0" w:color="auto"/>
      </w:divBdr>
    </w:div>
    <w:div w:id="1499273963">
      <w:bodyDiv w:val="1"/>
      <w:marLeft w:val="0"/>
      <w:marRight w:val="0"/>
      <w:marTop w:val="0"/>
      <w:marBottom w:val="0"/>
      <w:divBdr>
        <w:top w:val="none" w:sz="0" w:space="0" w:color="auto"/>
        <w:left w:val="none" w:sz="0" w:space="0" w:color="auto"/>
        <w:bottom w:val="none" w:sz="0" w:space="0" w:color="auto"/>
        <w:right w:val="none" w:sz="0" w:space="0" w:color="auto"/>
      </w:divBdr>
    </w:div>
    <w:div w:id="1612056389">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111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1916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2017-11-16T06:42:00Z</dcterms:created>
  <dcterms:modified xsi:type="dcterms:W3CDTF">2017-11-16T06:42:00Z</dcterms:modified>
</cp:coreProperties>
</file>