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24B" w:rsidRDefault="0020024B" w:rsidP="0020024B">
      <w:pPr>
        <w:spacing w:after="0" w:line="240" w:lineRule="atLeast"/>
        <w:jc w:val="center"/>
        <w:rPr>
          <w:rFonts w:ascii="Times New Roman" w:eastAsia="Times New Roman" w:hAnsi="Times New Roman" w:cs="Times New Roman"/>
          <w:color w:val="000000"/>
          <w:sz w:val="18"/>
          <w:szCs w:val="18"/>
          <w:lang w:eastAsia="tr-TR"/>
        </w:rPr>
      </w:pPr>
      <w:r w:rsidRPr="0020024B">
        <w:rPr>
          <w:rFonts w:ascii="Times New Roman" w:eastAsia="Times New Roman" w:hAnsi="Times New Roman" w:cs="Times New Roman"/>
          <w:color w:val="000000"/>
          <w:sz w:val="18"/>
          <w:szCs w:val="18"/>
          <w:lang w:eastAsia="tr-TR"/>
        </w:rPr>
        <w:t>TAŞINMAZ MAL SATILACAKTIR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b/>
          <w:bCs/>
          <w:color w:val="0000CC"/>
          <w:sz w:val="18"/>
          <w:szCs w:val="18"/>
          <w:lang w:eastAsia="tr-TR"/>
        </w:rPr>
        <w:t>Pendik Belediyesinden:</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pacing w:val="-2"/>
          <w:sz w:val="18"/>
          <w:szCs w:val="18"/>
          <w:lang w:eastAsia="tr-TR"/>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500,00 (</w:t>
      </w:r>
      <w:proofErr w:type="spellStart"/>
      <w:r w:rsidRPr="0020024B">
        <w:rPr>
          <w:rFonts w:ascii="Times New Roman" w:eastAsia="Times New Roman" w:hAnsi="Times New Roman" w:cs="Times New Roman"/>
          <w:color w:val="000000"/>
          <w:spacing w:val="-2"/>
          <w:sz w:val="18"/>
          <w:lang w:eastAsia="tr-TR"/>
        </w:rPr>
        <w:t>beşyüz</w:t>
      </w:r>
      <w:proofErr w:type="spellEnd"/>
      <w:r w:rsidRPr="0020024B">
        <w:rPr>
          <w:rFonts w:ascii="Times New Roman" w:eastAsia="Times New Roman" w:hAnsi="Times New Roman" w:cs="Times New Roman"/>
          <w:color w:val="000000"/>
          <w:spacing w:val="-2"/>
          <w:sz w:val="18"/>
          <w:szCs w:val="18"/>
          <w:lang w:eastAsia="tr-TR"/>
        </w:rPr>
        <w:t> TL) olup, Pendik Belediyesi İmar ve Şehircilik Müdürlüğü’nden (4. Kat) temin edilebilir.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 </w:t>
      </w:r>
    </w:p>
    <w:tbl>
      <w:tblPr>
        <w:tblW w:w="11775" w:type="dxa"/>
        <w:tblInd w:w="-1349" w:type="dxa"/>
        <w:tblCellMar>
          <w:left w:w="0" w:type="dxa"/>
          <w:right w:w="0" w:type="dxa"/>
        </w:tblCellMar>
        <w:tblLook w:val="04A0"/>
      </w:tblPr>
      <w:tblGrid>
        <w:gridCol w:w="740"/>
        <w:gridCol w:w="500"/>
        <w:gridCol w:w="580"/>
        <w:gridCol w:w="770"/>
        <w:gridCol w:w="740"/>
        <w:gridCol w:w="3975"/>
        <w:gridCol w:w="3520"/>
        <w:gridCol w:w="950"/>
      </w:tblGrid>
      <w:tr w:rsidR="0020024B" w:rsidRPr="0020024B" w:rsidTr="0020024B">
        <w:trPr>
          <w:trHeight w:val="26"/>
        </w:trPr>
        <w:tc>
          <w:tcPr>
            <w:tcW w:w="7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Bölge</w:t>
            </w:r>
          </w:p>
        </w:tc>
        <w:tc>
          <w:tcPr>
            <w:tcW w:w="5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Ada</w:t>
            </w:r>
          </w:p>
        </w:tc>
        <w:tc>
          <w:tcPr>
            <w:tcW w:w="5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Parsel</w:t>
            </w:r>
          </w:p>
        </w:tc>
        <w:tc>
          <w:tcPr>
            <w:tcW w:w="7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Parsel Alanı (m²)</w:t>
            </w:r>
          </w:p>
        </w:tc>
        <w:tc>
          <w:tcPr>
            <w:tcW w:w="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İmar Durumu</w:t>
            </w:r>
          </w:p>
        </w:tc>
        <w:tc>
          <w:tcPr>
            <w:tcW w:w="39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Muhammen Bedeli</w:t>
            </w:r>
          </w:p>
        </w:tc>
        <w:tc>
          <w:tcPr>
            <w:tcW w:w="3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Geçici Teminat</w:t>
            </w:r>
          </w:p>
        </w:tc>
        <w:tc>
          <w:tcPr>
            <w:tcW w:w="9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0024B" w:rsidRPr="0020024B" w:rsidRDefault="0020024B" w:rsidP="0020024B">
            <w:pPr>
              <w:spacing w:after="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İhale Gün ve Saati</w:t>
            </w:r>
          </w:p>
        </w:tc>
      </w:tr>
      <w:tr w:rsidR="0020024B" w:rsidRPr="0020024B" w:rsidTr="0020024B">
        <w:trPr>
          <w:trHeight w:val="26"/>
        </w:trPr>
        <w:tc>
          <w:tcPr>
            <w:tcW w:w="7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0024B" w:rsidRPr="0020024B" w:rsidRDefault="0020024B" w:rsidP="0020024B">
            <w:pPr>
              <w:spacing w:after="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Kurtköy</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0024B" w:rsidRPr="0020024B" w:rsidRDefault="0020024B" w:rsidP="0020024B">
            <w:pPr>
              <w:spacing w:after="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3967</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0024B" w:rsidRPr="0020024B" w:rsidRDefault="0020024B" w:rsidP="0020024B">
            <w:pPr>
              <w:spacing w:after="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21</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0024B" w:rsidRPr="0020024B" w:rsidRDefault="0020024B" w:rsidP="0020024B">
            <w:pPr>
              <w:spacing w:after="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2.995,21</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0024B" w:rsidRPr="0020024B" w:rsidRDefault="0020024B" w:rsidP="0020024B">
            <w:pPr>
              <w:spacing w:after="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Ticaret (T5)</w:t>
            </w:r>
          </w:p>
        </w:tc>
        <w:tc>
          <w:tcPr>
            <w:tcW w:w="39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0024B" w:rsidRPr="0020024B" w:rsidRDefault="0020024B" w:rsidP="0020024B">
            <w:pPr>
              <w:spacing w:after="60" w:line="24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8.985.630,00-</w:t>
            </w:r>
          </w:p>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w:t>
            </w:r>
            <w:proofErr w:type="spellStart"/>
            <w:r w:rsidRPr="0020024B">
              <w:rPr>
                <w:rFonts w:ascii="Times New Roman" w:eastAsia="Times New Roman" w:hAnsi="Times New Roman" w:cs="Times New Roman"/>
                <w:sz w:val="18"/>
                <w:lang w:eastAsia="tr-TR"/>
              </w:rPr>
              <w:t>Sekizmilyondokuzyüzseksenbeşbin</w:t>
            </w:r>
            <w:proofErr w:type="spellEnd"/>
            <w:r w:rsidRPr="0020024B">
              <w:rPr>
                <w:rFonts w:ascii="Times New Roman" w:eastAsia="Times New Roman" w:hAnsi="Times New Roman" w:cs="Times New Roman"/>
                <w:sz w:val="18"/>
                <w:szCs w:val="18"/>
                <w:lang w:eastAsia="tr-TR"/>
              </w:rPr>
              <w:t> </w:t>
            </w:r>
            <w:proofErr w:type="spellStart"/>
            <w:r w:rsidRPr="0020024B">
              <w:rPr>
                <w:rFonts w:ascii="Times New Roman" w:eastAsia="Times New Roman" w:hAnsi="Times New Roman" w:cs="Times New Roman"/>
                <w:sz w:val="18"/>
                <w:lang w:eastAsia="tr-TR"/>
              </w:rPr>
              <w:t>altıyüzotuz</w:t>
            </w:r>
            <w:proofErr w:type="spellEnd"/>
            <w:r w:rsidRPr="0020024B">
              <w:rPr>
                <w:rFonts w:ascii="Times New Roman" w:eastAsia="Times New Roman" w:hAnsi="Times New Roman" w:cs="Times New Roman"/>
                <w:sz w:val="18"/>
                <w:szCs w:val="18"/>
                <w:lang w:eastAsia="tr-TR"/>
              </w:rPr>
              <w:t> TL.)</w:t>
            </w:r>
          </w:p>
        </w:tc>
        <w:tc>
          <w:tcPr>
            <w:tcW w:w="3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0024B" w:rsidRPr="0020024B" w:rsidRDefault="0020024B" w:rsidP="0020024B">
            <w:pPr>
              <w:spacing w:after="60" w:line="24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269.569,00-</w:t>
            </w:r>
          </w:p>
          <w:p w:rsidR="0020024B" w:rsidRPr="0020024B" w:rsidRDefault="0020024B" w:rsidP="0020024B">
            <w:pPr>
              <w:spacing w:after="6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w:t>
            </w:r>
            <w:proofErr w:type="spellStart"/>
            <w:r w:rsidRPr="0020024B">
              <w:rPr>
                <w:rFonts w:ascii="Times New Roman" w:eastAsia="Times New Roman" w:hAnsi="Times New Roman" w:cs="Times New Roman"/>
                <w:sz w:val="18"/>
                <w:lang w:eastAsia="tr-TR"/>
              </w:rPr>
              <w:t>İkiyüzaltmışdokuzbinbeşyüzaltmış</w:t>
            </w:r>
            <w:proofErr w:type="spellEnd"/>
            <w:r w:rsidRPr="0020024B">
              <w:rPr>
                <w:rFonts w:ascii="Times New Roman" w:eastAsia="Times New Roman" w:hAnsi="Times New Roman" w:cs="Times New Roman"/>
                <w:sz w:val="18"/>
                <w:szCs w:val="18"/>
                <w:lang w:eastAsia="tr-TR"/>
              </w:rPr>
              <w:t> </w:t>
            </w:r>
            <w:proofErr w:type="spellStart"/>
            <w:r w:rsidRPr="0020024B">
              <w:rPr>
                <w:rFonts w:ascii="Times New Roman" w:eastAsia="Times New Roman" w:hAnsi="Times New Roman" w:cs="Times New Roman"/>
                <w:sz w:val="18"/>
                <w:lang w:eastAsia="tr-TR"/>
              </w:rPr>
              <w:t>dokuzTL</w:t>
            </w:r>
            <w:proofErr w:type="spellEnd"/>
            <w:r w:rsidRPr="0020024B">
              <w:rPr>
                <w:rFonts w:ascii="Times New Roman" w:eastAsia="Times New Roman" w:hAnsi="Times New Roman" w:cs="Times New Roman"/>
                <w:sz w:val="18"/>
                <w:szCs w:val="18"/>
                <w:lang w:eastAsia="tr-TR"/>
              </w:rPr>
              <w:t>.)</w:t>
            </w:r>
          </w:p>
        </w:tc>
        <w:tc>
          <w:tcPr>
            <w:tcW w:w="9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0024B" w:rsidRPr="0020024B" w:rsidRDefault="0020024B" w:rsidP="0020024B">
            <w:pPr>
              <w:spacing w:after="0" w:line="24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03.10.2017 Salı</w:t>
            </w:r>
          </w:p>
          <w:p w:rsidR="0020024B" w:rsidRPr="0020024B" w:rsidRDefault="0020024B" w:rsidP="0020024B">
            <w:pPr>
              <w:spacing w:after="0" w:line="20" w:lineRule="atLeast"/>
              <w:jc w:val="center"/>
              <w:rPr>
                <w:rFonts w:ascii="Times New Roman" w:eastAsia="Times New Roman" w:hAnsi="Times New Roman" w:cs="Times New Roman"/>
                <w:sz w:val="20"/>
                <w:szCs w:val="20"/>
                <w:lang w:eastAsia="tr-TR"/>
              </w:rPr>
            </w:pPr>
            <w:r w:rsidRPr="0020024B">
              <w:rPr>
                <w:rFonts w:ascii="Times New Roman" w:eastAsia="Times New Roman" w:hAnsi="Times New Roman" w:cs="Times New Roman"/>
                <w:sz w:val="18"/>
                <w:szCs w:val="18"/>
                <w:lang w:eastAsia="tr-TR"/>
              </w:rPr>
              <w:t>Saat:10.00</w:t>
            </w:r>
          </w:p>
        </w:tc>
      </w:tr>
    </w:tbl>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 </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2 - Taşınmazın Özellikleri: Söz konusu taşınmaz imar planında (T5) rumuzlu ticaret alanında kalmaktadır. Ayrıntılı yapılaşma şartları ihale şartnamesinin Ek (3) imar durum belgesinde açıklanmaktadır.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4 - İhaleye Katılacaklardan İstenilecek Belgeler: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A) GERÇEK KİŞİLERDEN:</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1 - İkametgâh belgesi,</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2 - Nüfus cüzdan sureti,</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3 - Noter tasdikli imza beyannamesi,</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4 - Geçici teminat mektubu veya makbuzu,</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5 - Temsil durumunda; noter tasdikli vekâletname ve </w:t>
      </w:r>
      <w:proofErr w:type="gramStart"/>
      <w:r w:rsidRPr="0020024B">
        <w:rPr>
          <w:rFonts w:ascii="Times New Roman" w:eastAsia="Times New Roman" w:hAnsi="Times New Roman" w:cs="Times New Roman"/>
          <w:color w:val="000000"/>
          <w:sz w:val="18"/>
          <w:lang w:eastAsia="tr-TR"/>
        </w:rPr>
        <w:t>vekalet</w:t>
      </w:r>
      <w:proofErr w:type="gramEnd"/>
      <w:r w:rsidRPr="0020024B">
        <w:rPr>
          <w:rFonts w:ascii="Times New Roman" w:eastAsia="Times New Roman" w:hAnsi="Times New Roman" w:cs="Times New Roman"/>
          <w:color w:val="000000"/>
          <w:sz w:val="18"/>
          <w:szCs w:val="18"/>
          <w:lang w:eastAsia="tr-TR"/>
        </w:rPr>
        <w:t> edene ait imza beyannamesi,</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B) TÜZEL KİŞİLERDEN:</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2 - Şirketlerden; Noter tasdikli imza </w:t>
      </w:r>
      <w:proofErr w:type="spellStart"/>
      <w:r w:rsidRPr="0020024B">
        <w:rPr>
          <w:rFonts w:ascii="Times New Roman" w:eastAsia="Times New Roman" w:hAnsi="Times New Roman" w:cs="Times New Roman"/>
          <w:color w:val="000000"/>
          <w:sz w:val="18"/>
          <w:lang w:eastAsia="tr-TR"/>
        </w:rPr>
        <w:t>sirküsü</w:t>
      </w:r>
      <w:proofErr w:type="spellEnd"/>
      <w:r w:rsidRPr="0020024B">
        <w:rPr>
          <w:rFonts w:ascii="Times New Roman" w:eastAsia="Times New Roman" w:hAnsi="Times New Roman" w:cs="Times New Roman"/>
          <w:color w:val="000000"/>
          <w:sz w:val="18"/>
          <w:szCs w:val="18"/>
          <w:lang w:eastAsia="tr-TR"/>
        </w:rPr>
        <w:t>,</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pacing w:val="-2"/>
          <w:sz w:val="18"/>
          <w:szCs w:val="18"/>
          <w:lang w:eastAsia="tr-TR"/>
        </w:rPr>
        <w:t>3 - Vakıflardan; ihaleye katılmak üzere yetkili organ tarafından alınmış kararın aslı veya noter tasdikli sureti ve ihaleye katılmak üzere yetkilendirilen </w:t>
      </w:r>
      <w:r w:rsidRPr="0020024B">
        <w:rPr>
          <w:rFonts w:ascii="Times New Roman" w:eastAsia="Times New Roman" w:hAnsi="Times New Roman" w:cs="Times New Roman"/>
          <w:color w:val="000000"/>
          <w:sz w:val="18"/>
          <w:szCs w:val="18"/>
          <w:lang w:eastAsia="tr-TR"/>
        </w:rPr>
        <w:t>kişinin noter tasdikli imza </w:t>
      </w:r>
      <w:proofErr w:type="spellStart"/>
      <w:r w:rsidRPr="0020024B">
        <w:rPr>
          <w:rFonts w:ascii="Times New Roman" w:eastAsia="Times New Roman" w:hAnsi="Times New Roman" w:cs="Times New Roman"/>
          <w:color w:val="000000"/>
          <w:sz w:val="18"/>
          <w:lang w:eastAsia="tr-TR"/>
        </w:rPr>
        <w:t>sirküsü</w:t>
      </w:r>
      <w:proofErr w:type="spellEnd"/>
      <w:r w:rsidRPr="0020024B">
        <w:rPr>
          <w:rFonts w:ascii="Times New Roman" w:eastAsia="Times New Roman" w:hAnsi="Times New Roman" w:cs="Times New Roman"/>
          <w:color w:val="000000"/>
          <w:sz w:val="18"/>
          <w:szCs w:val="18"/>
          <w:lang w:eastAsia="tr-TR"/>
        </w:rPr>
        <w:t>,</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5 - Derneklerden; dernek tüzüğünün noter tasdikli sureti,</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6 - Geçici teminat mektubu veya makbuzu,</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7 - Temsil durumunda; Noter tasdikli vekâletname ve </w:t>
      </w:r>
      <w:proofErr w:type="gramStart"/>
      <w:r w:rsidRPr="0020024B">
        <w:rPr>
          <w:rFonts w:ascii="Times New Roman" w:eastAsia="Times New Roman" w:hAnsi="Times New Roman" w:cs="Times New Roman"/>
          <w:color w:val="000000"/>
          <w:sz w:val="18"/>
          <w:lang w:eastAsia="tr-TR"/>
        </w:rPr>
        <w:t>vekalet</w:t>
      </w:r>
      <w:proofErr w:type="gramEnd"/>
      <w:r w:rsidRPr="0020024B">
        <w:rPr>
          <w:rFonts w:ascii="Times New Roman" w:eastAsia="Times New Roman" w:hAnsi="Times New Roman" w:cs="Times New Roman"/>
          <w:color w:val="000000"/>
          <w:sz w:val="18"/>
          <w:szCs w:val="18"/>
          <w:lang w:eastAsia="tr-TR"/>
        </w:rPr>
        <w:t> edene ait imza beyannamesi,</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C) ORTAK GİRİŞİMLERDEN:</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1 - Noter tasdikli Ortak Girişim Beyannamesi,</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2 - Ortak girişimi oluşturan gerçek veya tüzel kişilerin her biri için, bu maddedeki (A) veya (B) bentlerinde belirtilen belgeler istenecektir.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5 - Geçici ve Kesin teminat olarak şunlar alınır: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a) Tedavüldeki Türk Parası</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b) Bankalar ve özel finans kurumlarının verecekleri süresiz teminat mektupları</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 </w:t>
      </w:r>
      <w:proofErr w:type="gramStart"/>
      <w:r w:rsidRPr="0020024B">
        <w:rPr>
          <w:rFonts w:ascii="Times New Roman" w:eastAsia="Times New Roman" w:hAnsi="Times New Roman" w:cs="Times New Roman"/>
          <w:color w:val="000000"/>
          <w:sz w:val="18"/>
          <w:lang w:eastAsia="tr-TR"/>
        </w:rPr>
        <w:t>dahil</w:t>
      </w:r>
      <w:proofErr w:type="gramEnd"/>
      <w:r w:rsidRPr="0020024B">
        <w:rPr>
          <w:rFonts w:ascii="Times New Roman" w:eastAsia="Times New Roman" w:hAnsi="Times New Roman" w:cs="Times New Roman"/>
          <w:color w:val="000000"/>
          <w:sz w:val="18"/>
          <w:szCs w:val="18"/>
          <w:lang w:eastAsia="tr-TR"/>
        </w:rPr>
        <w:t> edilerek ihraç edilmiş ise bu işlemlerde anaparaya tekabül eden satış değerleri esas alınır).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pacing w:val="-2"/>
          <w:sz w:val="18"/>
          <w:szCs w:val="18"/>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20024B" w:rsidRPr="0020024B" w:rsidRDefault="0020024B" w:rsidP="0020024B">
      <w:pPr>
        <w:spacing w:after="0" w:line="240" w:lineRule="atLeast"/>
        <w:ind w:firstLine="567"/>
        <w:jc w:val="both"/>
        <w:rPr>
          <w:rFonts w:ascii="Times New Roman" w:eastAsia="Times New Roman" w:hAnsi="Times New Roman" w:cs="Times New Roman"/>
          <w:color w:val="000000"/>
          <w:sz w:val="20"/>
          <w:szCs w:val="20"/>
          <w:lang w:eastAsia="tr-TR"/>
        </w:rPr>
      </w:pPr>
      <w:r w:rsidRPr="0020024B">
        <w:rPr>
          <w:rFonts w:ascii="Times New Roman" w:eastAsia="Times New Roman" w:hAnsi="Times New Roman" w:cs="Times New Roman"/>
          <w:color w:val="000000"/>
          <w:sz w:val="18"/>
          <w:szCs w:val="18"/>
          <w:lang w:eastAsia="tr-TR"/>
        </w:rPr>
        <w:t>7 - Tekliflerin Verilmesi: Teklifler ilanda belirtilen ihale saatine kadar, ihaleyi yapacak olan komisyon başkanlığına teslim edilecektir. Teklifler iadeli taahhütlü olarak da gönderilebilir. Bu </w:t>
      </w:r>
      <w:proofErr w:type="gramStart"/>
      <w:r w:rsidRPr="0020024B">
        <w:rPr>
          <w:rFonts w:ascii="Times New Roman" w:eastAsia="Times New Roman" w:hAnsi="Times New Roman" w:cs="Times New Roman"/>
          <w:color w:val="000000"/>
          <w:sz w:val="18"/>
          <w:lang w:eastAsia="tr-TR"/>
        </w:rPr>
        <w:t>taktirde</w:t>
      </w:r>
      <w:proofErr w:type="gramEnd"/>
      <w:r w:rsidRPr="0020024B">
        <w:rPr>
          <w:rFonts w:ascii="Times New Roman" w:eastAsia="Times New Roman" w:hAnsi="Times New Roman" w:cs="Times New Roman"/>
          <w:color w:val="000000"/>
          <w:sz w:val="18"/>
          <w:szCs w:val="18"/>
          <w:lang w:eastAsia="tr-TR"/>
        </w:rPr>
        <w:t> 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4B7B3D" w:rsidRDefault="004B7B3D"/>
    <w:sectPr w:rsidR="004B7B3D" w:rsidSect="004B7B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0024B"/>
    <w:rsid w:val="0020024B"/>
    <w:rsid w:val="004B7B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20024B"/>
  </w:style>
  <w:style w:type="character" w:customStyle="1" w:styleId="grame">
    <w:name w:val="grame"/>
    <w:basedOn w:val="VarsaylanParagrafYazTipi"/>
    <w:rsid w:val="0020024B"/>
  </w:style>
</w:styles>
</file>

<file path=word/webSettings.xml><?xml version="1.0" encoding="utf-8"?>
<w:webSettings xmlns:r="http://schemas.openxmlformats.org/officeDocument/2006/relationships" xmlns:w="http://schemas.openxmlformats.org/wordprocessingml/2006/main">
  <w:divs>
    <w:div w:id="18699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2017-09-20T07:29:00Z</dcterms:created>
  <dcterms:modified xsi:type="dcterms:W3CDTF">2017-09-20T07:39:00Z</dcterms:modified>
</cp:coreProperties>
</file>