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2A" w:rsidRDefault="006E3E2A" w:rsidP="006E3E2A">
      <w:pPr>
        <w:spacing w:after="0" w:line="240" w:lineRule="atLeast"/>
        <w:jc w:val="center"/>
        <w:rPr>
          <w:rFonts w:ascii="Arial" w:eastAsia="Times New Roman" w:hAnsi="Arial" w:cs="Arial"/>
          <w:color w:val="000000"/>
          <w:szCs w:val="18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TAŞINMAZ MAL SATILACAKTIR</w:t>
      </w:r>
    </w:p>
    <w:p w:rsidR="006E3E2A" w:rsidRPr="006E3E2A" w:rsidRDefault="006E3E2A" w:rsidP="006E3E2A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b/>
          <w:bCs/>
          <w:color w:val="0000CC"/>
          <w:szCs w:val="18"/>
          <w:lang w:eastAsia="tr-TR"/>
        </w:rPr>
        <w:t>Denizli Büyükşehir Belediye Başkanlığından: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Denizli İli </w:t>
      </w:r>
      <w:proofErr w:type="spellStart"/>
      <w:r w:rsidRPr="006E3E2A">
        <w:rPr>
          <w:rFonts w:ascii="Arial" w:eastAsia="Times New Roman" w:hAnsi="Arial" w:cs="Arial"/>
          <w:color w:val="000000"/>
          <w:lang w:eastAsia="tr-TR"/>
        </w:rPr>
        <w:t>Merkezefendi</w:t>
      </w:r>
      <w:proofErr w:type="spell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 ilçesi Çakmak Mahallesi hudutları dâhilinde kalan ve mülkiyeti Belediyemize ait toplam 446.025,00 m² den ibaret 654 ada 1 parsel numaralı 1 adet taşınmazın mülkiyeti ihale ile satılacaktır.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Madde 1. İhale, Denizli Büyükşehir Belediyesi Encümeni tarafından 2886 sayılı Devlet İhale Kanununun 35/a maddesine göre kapalı teklif usulü artırma suretiyle yapılacaktır.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Madde 2. İhale, 27.09.2017 Çarşamba günü saat 14.00’de Denizli Büyükşehir Belediye Başkanlığı </w:t>
      </w:r>
      <w:proofErr w:type="spellStart"/>
      <w:r w:rsidRPr="006E3E2A">
        <w:rPr>
          <w:rFonts w:ascii="Arial" w:eastAsia="Times New Roman" w:hAnsi="Arial" w:cs="Arial"/>
          <w:color w:val="000000"/>
          <w:lang w:eastAsia="tr-TR"/>
        </w:rPr>
        <w:t>Delikliçınar</w:t>
      </w:r>
      <w:proofErr w:type="spell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 Belediye Hizmet Binası Altıntop Mahallesi Lise Cad. No: 2 Kat: 1 de bulunan Denizli Büyükşehir Belediyesi Encümen salonunda yapılacaktır.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pacing w:val="4"/>
          <w:szCs w:val="18"/>
          <w:lang w:eastAsia="tr-TR"/>
        </w:rPr>
        <w:t>Madde 3. Tahmin edilen bedel, 312.217.500,00-TL olup, geçici teminat tutarı </w:t>
      </w: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9.366.525,00 -TL </w:t>
      </w:r>
      <w:proofErr w:type="spellStart"/>
      <w:r w:rsidRPr="006E3E2A">
        <w:rPr>
          <w:rFonts w:ascii="Arial" w:eastAsia="Times New Roman" w:hAnsi="Arial" w:cs="Arial"/>
          <w:color w:val="000000"/>
          <w:lang w:eastAsia="tr-TR"/>
        </w:rPr>
        <w:t>dir</w:t>
      </w:r>
      <w:proofErr w:type="spell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 xml:space="preserve">Madde 4. İhale şartnamesi ile diğer evraklar, mesai saatleri içinde Denizli Büyükşehir Belediyesi Emlak ve </w:t>
      </w:r>
      <w:proofErr w:type="gramStart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İstimlak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 xml:space="preserve"> Dairesi Başkanlığının, </w:t>
      </w:r>
      <w:proofErr w:type="spellStart"/>
      <w:r w:rsidRPr="006E3E2A">
        <w:rPr>
          <w:rFonts w:ascii="Arial" w:eastAsia="Times New Roman" w:hAnsi="Arial" w:cs="Arial"/>
          <w:color w:val="000000"/>
          <w:lang w:eastAsia="tr-TR"/>
        </w:rPr>
        <w:t>Delikliçınar</w:t>
      </w:r>
      <w:proofErr w:type="spell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 Belediye Hizmet Binası Altıntop Mahallesi Lise Cad. No: 2 Kat: 5 de bulunan ofisinde bedelsiz olarak görülebilir veya bedelsiz temin edilebilir.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Madde 5. İstekliler, teklif mektuplarını ihale günü saat 14.00’e kadar Denizli Büyükşehir Belediyesi Yazı İşleri ve Kararlar Dairesi Başkanlığı’na kayıt numarası alarak teslim edecekler veya iadeli taahhütlü olarak da gönderebilecektir.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Madde 6. İsteklilerin ihaleye katılabilmeleri için aşağıda sayılan belgelerin aslını veya noter tasdikli örneğini teklifleri kapsamında sunmaları gerekir: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A. Gerçek Kişiler;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a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 Tebligat için, muhtarlıktan veya Nüfus ve Vatandaşlık Müdürlüklerinden tasdikli ikametgah belgesi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b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 T.C. kimlik numaralı nüfus cüzdanı sureti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c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 Noter tasdikli imza beyannamesi, temsil durumunda noter tasdikli vekaletname ve vekalet edene ait imza beyannamesi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d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 Geçici teminat mektubu veya alındı belgesi/makbuzu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e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 Şekli ve içeriği şartnamede belirlenen teklif mektubu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f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 Yer görme belgesi (ortak alınması halinde ortaklarca imzalanacaktır.)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g.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 Şartname alındı makbuzu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spacing w:val="-2"/>
          <w:lang w:eastAsia="tr-TR"/>
        </w:rPr>
        <w:t>h</w:t>
      </w:r>
      <w:proofErr w:type="gramEnd"/>
      <w:r w:rsidRPr="006E3E2A">
        <w:rPr>
          <w:rFonts w:ascii="Arial" w:eastAsia="Times New Roman" w:hAnsi="Arial" w:cs="Arial"/>
          <w:color w:val="000000"/>
          <w:spacing w:val="-2"/>
          <w:szCs w:val="18"/>
          <w:lang w:eastAsia="tr-TR"/>
        </w:rPr>
        <w:t>. Onaylı Taşınmaz Mal Satış Şartnamesi (ortak alınması halinde ortaklarca imzalanacaktır.)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i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 Vekâleten katılımda ise, ek olarak; Noter tasdikli vekaletname aslı, vekaletname verenin noter tasdikli imza beyannamesi aslı, vekilin noter tasdikli imza beyannamesi aslı ve vekilin nüfus cüzdanı fotokopisi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B. Tüzel Kişiler;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a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 Tüzel kişiliğin noter tasdikli imza sirküleri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b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 Mevzuatı gereği tüzel kişiliğin siciline kayıtlı bulunduğu ticaret ve/veya sanayi odasından, 2017 yılında alınmış, tüzel kişiliğin sicile kayıtlı olduğuna dair belgenin aslı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c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 Ticari sicil gazetesi (Aslı görülerek fotokopisi dosyasına konulacaktır.)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d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 Geçici teminat mektubu veya alındı belgesi/makbuzu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e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 Şekli ve içeriği şartnamede belirlenen teklif mektubu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f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 Yer görme belgesi (ortak alınması halinde ortaklarca imzalanacaktır)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g.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 Şartname alındı makbuzu (Aslı)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proofErr w:type="gramStart"/>
      <w:r w:rsidRPr="006E3E2A">
        <w:rPr>
          <w:rFonts w:ascii="Arial" w:eastAsia="Times New Roman" w:hAnsi="Arial" w:cs="Arial"/>
          <w:color w:val="000000"/>
          <w:lang w:eastAsia="tr-TR"/>
        </w:rPr>
        <w:t>h</w:t>
      </w:r>
      <w:proofErr w:type="gramEnd"/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. Vekaleten katılımda ise, ek olarak; Noter tasdikli vekaletname aslı, vekilin noter tasdikli imza beyannamesi aslı ve vekilin nüfus cüzdanı fotokopisi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C. Ortak girişimler;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Ortak girişimi oluşturan gerçek veya tüzel kişilerin her birinden (A) veya (B) maddelerindeki esaslara göre temin edecekleri belgeleri ve örneği şartname ekinde verilen iş ortaklığı beyannamesi,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Madde 7. Başvuru dosyası idareye verildikten sonra, son müracaat tarihinden önce dahi olsa; dosya içindeki herhangi bir evrakın değiştirilmesi veya eksik evrakın tamamlanması yönünde isteklilerce yapılacak müracaatlar kabul edilmeyecek, İdareye verilen veya ulaşan teklifler herhangi bir sebeple geri alınamayacaktır.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lastRenderedPageBreak/>
        <w:t>Madde 8. Bu işin ihalesine katılmak üzere kendi adına asaleten ve/veya başkaları adına vekâleten sadece tek bir başvuruda bulunulabilecektir. Aksi halde yapılacak başvurular değerlendirmeye alınmayacaktır.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Madde 9. Bu duyuru kapsamında yapılacak işlemlerde 2886 sayılı Devlet İhale Kanunu hükümleri uygulanır. İhale Komisyonu 2886 Sayılı Kanun uyarınca ihaleyi yapıp yapmamakta serbesttir.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pacing w:val="-2"/>
          <w:szCs w:val="18"/>
          <w:lang w:eastAsia="tr-TR"/>
        </w:rPr>
        <w:t>Madde 10. Telgraf veya faksla yapılacak müracaatlar ve/veya postada meydana gelebilecek </w:t>
      </w: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gecikmeler kabul edilmeyecektir.</w:t>
      </w:r>
    </w:p>
    <w:p w:rsidR="006E3E2A" w:rsidRPr="006E3E2A" w:rsidRDefault="006E3E2A" w:rsidP="006E3E2A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0"/>
          <w:lang w:eastAsia="tr-TR"/>
        </w:rPr>
      </w:pPr>
      <w:r w:rsidRPr="006E3E2A">
        <w:rPr>
          <w:rFonts w:ascii="Arial" w:eastAsia="Times New Roman" w:hAnsi="Arial" w:cs="Arial"/>
          <w:color w:val="000000"/>
          <w:szCs w:val="18"/>
          <w:lang w:eastAsia="tr-TR"/>
        </w:rPr>
        <w:t>İlan olunur.</w:t>
      </w:r>
    </w:p>
    <w:p w:rsidR="00B20C34" w:rsidRPr="006E3E2A" w:rsidRDefault="00B20C34" w:rsidP="006E3E2A">
      <w:pPr>
        <w:rPr>
          <w:rFonts w:ascii="Arial" w:hAnsi="Arial" w:cs="Arial"/>
          <w:sz w:val="28"/>
        </w:rPr>
      </w:pPr>
    </w:p>
    <w:sectPr w:rsidR="00B20C34" w:rsidRPr="006E3E2A" w:rsidSect="00B2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82CEE"/>
    <w:rsid w:val="00182CEE"/>
    <w:rsid w:val="006E3E2A"/>
    <w:rsid w:val="0074283B"/>
    <w:rsid w:val="00B2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182CEE"/>
  </w:style>
  <w:style w:type="character" w:customStyle="1" w:styleId="spelle">
    <w:name w:val="spelle"/>
    <w:basedOn w:val="VarsaylanParagrafYazTipi"/>
    <w:rsid w:val="00182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2017-08-24T05:23:00Z</dcterms:created>
  <dcterms:modified xsi:type="dcterms:W3CDTF">2017-08-24T05:23:00Z</dcterms:modified>
</cp:coreProperties>
</file>