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BC" w:rsidRPr="00422EBC" w:rsidRDefault="00422EBC" w:rsidP="00422EBC">
      <w:pPr>
        <w:spacing w:after="0" w:line="240" w:lineRule="atLeast"/>
        <w:jc w:val="center"/>
        <w:rPr>
          <w:rFonts w:ascii="Times New Roman" w:eastAsia="Times New Roman" w:hAnsi="Times New Roman" w:cs="Times New Roman"/>
          <w:color w:val="000000"/>
          <w:sz w:val="18"/>
          <w:szCs w:val="18"/>
          <w:lang w:eastAsia="tr-TR"/>
        </w:rPr>
      </w:pPr>
      <w:r w:rsidRPr="00422EBC">
        <w:rPr>
          <w:rFonts w:ascii="Times New Roman" w:eastAsia="Times New Roman" w:hAnsi="Times New Roman" w:cs="Times New Roman"/>
          <w:color w:val="000000"/>
          <w:sz w:val="18"/>
          <w:szCs w:val="18"/>
          <w:lang w:eastAsia="tr-TR"/>
        </w:rPr>
        <w:t>TAŞINMAZLAR SATILACAKTIR</w:t>
      </w:r>
    </w:p>
    <w:p w:rsidR="00422EBC" w:rsidRPr="00422EBC" w:rsidRDefault="00422EBC" w:rsidP="00422EBC">
      <w:pPr>
        <w:spacing w:after="0" w:line="240" w:lineRule="atLeast"/>
        <w:jc w:val="center"/>
        <w:rPr>
          <w:rFonts w:ascii="Times New Roman" w:eastAsia="Times New Roman" w:hAnsi="Times New Roman" w:cs="Times New Roman"/>
          <w:color w:val="000000"/>
          <w:sz w:val="20"/>
          <w:szCs w:val="20"/>
          <w:lang w:eastAsia="tr-TR"/>
        </w:rPr>
      </w:pP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b/>
          <w:bCs/>
          <w:color w:val="0000FF"/>
          <w:sz w:val="18"/>
          <w:szCs w:val="18"/>
          <w:lang w:eastAsia="tr-TR"/>
        </w:rPr>
        <w:t>Kayseri Büyükşehir Belediye Başkanlığından:</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22EBC">
        <w:rPr>
          <w:rFonts w:ascii="Times New Roman" w:eastAsia="Times New Roman" w:hAnsi="Times New Roman" w:cs="Times New Roman"/>
          <w:color w:val="000000"/>
          <w:sz w:val="18"/>
          <w:lang w:eastAsia="tr-TR"/>
        </w:rPr>
        <w:t>Mülkiyeti Belediyemize ait, Kocasinan ilçesi, </w:t>
      </w:r>
      <w:proofErr w:type="spellStart"/>
      <w:r w:rsidRPr="00422EBC">
        <w:rPr>
          <w:rFonts w:ascii="Times New Roman" w:eastAsia="Times New Roman" w:hAnsi="Times New Roman" w:cs="Times New Roman"/>
          <w:color w:val="000000"/>
          <w:sz w:val="18"/>
          <w:lang w:eastAsia="tr-TR"/>
        </w:rPr>
        <w:t>Beyazşehir</w:t>
      </w:r>
      <w:proofErr w:type="spellEnd"/>
      <w:r w:rsidRPr="00422EBC">
        <w:rPr>
          <w:rFonts w:ascii="Times New Roman" w:eastAsia="Times New Roman" w:hAnsi="Times New Roman" w:cs="Times New Roman"/>
          <w:color w:val="000000"/>
          <w:sz w:val="18"/>
          <w:lang w:eastAsia="tr-TR"/>
        </w:rPr>
        <w:t xml:space="preserve"> mahallesinde bulunan ve aşağıda ada, parsel, yüzölçümü, mevkii, cinsi, muhammen bedeli ve geçici teminatları belirtilen 7 adet Konut + Ticaret Alanı arsası ve 5 adet Konut alanı arsası, toplam 12 adet arsa, 2886 Sayılı Devlet İhale Kanununun 37. maddesi gereğince yapılacak “Kapalı Teklif Usulü” ihale ile ayrı </w:t>
      </w:r>
      <w:proofErr w:type="spellStart"/>
      <w:r w:rsidRPr="00422EBC">
        <w:rPr>
          <w:rFonts w:ascii="Times New Roman" w:eastAsia="Times New Roman" w:hAnsi="Times New Roman" w:cs="Times New Roman"/>
          <w:color w:val="000000"/>
          <w:sz w:val="18"/>
          <w:lang w:eastAsia="tr-TR"/>
        </w:rPr>
        <w:t>ayrı</w:t>
      </w:r>
      <w:proofErr w:type="spellEnd"/>
      <w:r w:rsidRPr="00422EBC">
        <w:rPr>
          <w:rFonts w:ascii="Times New Roman" w:eastAsia="Times New Roman" w:hAnsi="Times New Roman" w:cs="Times New Roman"/>
          <w:color w:val="000000"/>
          <w:sz w:val="18"/>
          <w:lang w:eastAsia="tr-TR"/>
        </w:rPr>
        <w:t xml:space="preserve"> satılacaktır.</w:t>
      </w:r>
      <w:proofErr w:type="gramEnd"/>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1 - İhale 23.08.2017 Çarşamba günü saat 14.00’da Belediyemiz Encümen Salonunda yapılacaktır.</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2 - İhale katılımcılarından istenecek belgeler:</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a) 2886 sayılı kanunun 37. maddesi gereğince hazırlanacak Teklif Mektubu</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b)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w:t>
      </w:r>
      <w:proofErr w:type="gramStart"/>
      <w:r w:rsidRPr="00422EBC">
        <w:rPr>
          <w:rFonts w:ascii="Times New Roman" w:eastAsia="Times New Roman" w:hAnsi="Times New Roman" w:cs="Times New Roman"/>
          <w:color w:val="000000"/>
          <w:sz w:val="18"/>
          <w:lang w:eastAsia="tr-TR"/>
        </w:rPr>
        <w:t>nominal</w:t>
      </w:r>
      <w:proofErr w:type="gramEnd"/>
      <w:r w:rsidRPr="00422EBC">
        <w:rPr>
          <w:rFonts w:ascii="Times New Roman" w:eastAsia="Times New Roman" w:hAnsi="Times New Roman" w:cs="Times New Roman"/>
          <w:color w:val="000000"/>
          <w:sz w:val="18"/>
          <w:szCs w:val="18"/>
          <w:lang w:eastAsia="tr-TR"/>
        </w:rPr>
        <w:t> bedele faiz dahil edilerek ihraç edilmiş ise bu işlemlerde ana paraya tekabül eden satış değerleri esas alınır)</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c) Gerçek kişilerde Nüfus müdürlüğünden alınacak yerleşim yeri ve diğer adres belgesi, tüzel kişilerde ise bağlı oldukları oda kaydı.</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ç) Tüzel kişiliklerde noter tasdikli imza sirküleri.</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d) Şartname bedeli 100,00.- TL olup, bu bedelin yatırıldığına dair Belediye makbuzunun ibraz edilmesi.</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e) 2886 sayılı kanundan dolayı ihaleye katılmama cezası almadığına dair yazılı taahhütname.</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4 - Son müracaat tarihi 23.08.2017 Çarşamba günü saat 11.00’a kadar olup, müracaatlar Belediyemiz Encümen Başkanlığı’nın (İhale Komisyonu) sekretarya görevini yapan Kararlar Şube Müdürlüğü kalemine yapılacaktır.</w:t>
      </w:r>
    </w:p>
    <w:p w:rsidR="00422EBC" w:rsidRPr="00422EBC" w:rsidRDefault="00422EBC" w:rsidP="00422EBC">
      <w:pPr>
        <w:spacing w:after="0" w:line="240" w:lineRule="atLeast"/>
        <w:ind w:firstLine="567"/>
        <w:jc w:val="both"/>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İlanen duyurulur.</w:t>
      </w:r>
    </w:p>
    <w:p w:rsidR="00422EBC" w:rsidRPr="00422EBC" w:rsidRDefault="00422EBC" w:rsidP="00422EBC">
      <w:pPr>
        <w:spacing w:after="0" w:line="240" w:lineRule="atLeast"/>
        <w:ind w:firstLine="567"/>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KAYSERİ BÜYÜKŞEHİR BELEDİYE BAŞKANLIĞI</w:t>
      </w:r>
    </w:p>
    <w:tbl>
      <w:tblPr>
        <w:tblpPr w:leftFromText="141" w:rightFromText="141" w:vertAnchor="text" w:horzAnchor="margin" w:tblpXSpec="center" w:tblpY="85"/>
        <w:tblW w:w="11795" w:type="dxa"/>
        <w:tblCellMar>
          <w:left w:w="0" w:type="dxa"/>
          <w:right w:w="0" w:type="dxa"/>
        </w:tblCellMar>
        <w:tblLook w:val="04A0"/>
      </w:tblPr>
      <w:tblGrid>
        <w:gridCol w:w="826"/>
        <w:gridCol w:w="972"/>
        <w:gridCol w:w="987"/>
        <w:gridCol w:w="1601"/>
        <w:gridCol w:w="2154"/>
        <w:gridCol w:w="1639"/>
        <w:gridCol w:w="2042"/>
        <w:gridCol w:w="1574"/>
      </w:tblGrid>
      <w:tr w:rsidR="00422EBC" w:rsidRPr="00422EBC" w:rsidTr="00422EBC">
        <w:trPr>
          <w:trHeight w:val="20"/>
          <w:tblHeader/>
        </w:trPr>
        <w:tc>
          <w:tcPr>
            <w:tcW w:w="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Sıra No</w:t>
            </w:r>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Ada No</w:t>
            </w:r>
          </w:p>
        </w:tc>
        <w:tc>
          <w:tcPr>
            <w:tcW w:w="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Parsel No</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Yüzölçümü</w:t>
            </w:r>
          </w:p>
        </w:tc>
        <w:tc>
          <w:tcPr>
            <w:tcW w:w="2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Mevkii</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Cinsi</w:t>
            </w:r>
          </w:p>
        </w:tc>
        <w:tc>
          <w:tcPr>
            <w:tcW w:w="2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Muhammen Bedel</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Geçici Teminat</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7816</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2414,86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lang w:eastAsia="tr-TR"/>
              </w:rPr>
              <w:t>Konut+Ticaret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4.000.000,-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120.000,-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7818</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2463,51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lang w:eastAsia="tr-TR"/>
              </w:rPr>
              <w:t>Konut+Ticaret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3.500.000,-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105.000,-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7819</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2267,40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Konut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2.500.000,-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75.000,-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7819</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2253,98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Konut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2.500.000,-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75.000,-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7819</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2253,98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Konut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2.500.000,-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75.000,-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7819</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4</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2253,98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Konut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2.500.000,-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75.000,-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7819</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5</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2328,20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Konut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2.500.000,-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75.000,-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7821</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2486,48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lang w:eastAsia="tr-TR"/>
              </w:rPr>
              <w:t>Konut+Ticaret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3.000.000,-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90.000,-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7821</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2498,98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lang w:eastAsia="tr-TR"/>
              </w:rPr>
              <w:t>Konut+Ticaret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3.000.000,-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90.000,-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7821</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2498,98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lang w:eastAsia="tr-TR"/>
              </w:rPr>
              <w:t>Konut+Ticaret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3.000.000,-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90.000,-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7821</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4</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2498,98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lang w:eastAsia="tr-TR"/>
              </w:rPr>
              <w:t>Konut+Ticaret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3.000.000,-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90.000,- TL</w:t>
            </w:r>
          </w:p>
        </w:tc>
      </w:tr>
      <w:tr w:rsidR="00422EBC" w:rsidRPr="00422EBC" w:rsidTr="00422EBC">
        <w:trPr>
          <w:trHeight w:val="20"/>
        </w:trPr>
        <w:tc>
          <w:tcPr>
            <w:tcW w:w="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7821</w:t>
            </w:r>
          </w:p>
        </w:tc>
        <w:tc>
          <w:tcPr>
            <w:tcW w:w="987"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5</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2435,72 m</w:t>
            </w:r>
            <w:r w:rsidRPr="00422EBC">
              <w:rPr>
                <w:rFonts w:ascii="Times New Roman" w:eastAsia="Times New Roman" w:hAnsi="Times New Roman" w:cs="Times New Roman"/>
                <w:sz w:val="18"/>
                <w:szCs w:val="18"/>
                <w:vertAlign w:val="superscript"/>
                <w:lang w:eastAsia="tr-TR"/>
              </w:rPr>
              <w:t>2</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proofErr w:type="spellStart"/>
            <w:r w:rsidRPr="00422EBC">
              <w:rPr>
                <w:rFonts w:ascii="Times New Roman" w:eastAsia="Times New Roman" w:hAnsi="Times New Roman" w:cs="Times New Roman"/>
                <w:sz w:val="18"/>
                <w:lang w:eastAsia="tr-TR"/>
              </w:rPr>
              <w:t>Beyazşehir</w:t>
            </w:r>
            <w:proofErr w:type="spellEnd"/>
            <w:r w:rsidRPr="00422EBC">
              <w:rPr>
                <w:rFonts w:ascii="Times New Roman" w:eastAsia="Times New Roman" w:hAnsi="Times New Roman" w:cs="Times New Roman"/>
                <w:sz w:val="18"/>
                <w:szCs w:val="18"/>
                <w:lang w:eastAsia="tr-TR"/>
              </w:rPr>
              <w:t> / Kocasinan</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lang w:eastAsia="tr-TR"/>
              </w:rPr>
              <w:t>Konut+Ticaret</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3.000.000,- TL</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422EBC" w:rsidRPr="00422EBC" w:rsidRDefault="00422EBC" w:rsidP="00422EBC">
            <w:pPr>
              <w:spacing w:after="0" w:line="20" w:lineRule="atLeast"/>
              <w:jc w:val="center"/>
              <w:rPr>
                <w:rFonts w:ascii="Times New Roman" w:eastAsia="Times New Roman" w:hAnsi="Times New Roman" w:cs="Times New Roman"/>
                <w:sz w:val="20"/>
                <w:szCs w:val="20"/>
                <w:lang w:eastAsia="tr-TR"/>
              </w:rPr>
            </w:pPr>
            <w:r w:rsidRPr="00422EBC">
              <w:rPr>
                <w:rFonts w:ascii="Times New Roman" w:eastAsia="Times New Roman" w:hAnsi="Times New Roman" w:cs="Times New Roman"/>
                <w:sz w:val="18"/>
                <w:szCs w:val="18"/>
                <w:lang w:eastAsia="tr-TR"/>
              </w:rPr>
              <w:t>  90.000,- TL</w:t>
            </w:r>
          </w:p>
        </w:tc>
      </w:tr>
    </w:tbl>
    <w:p w:rsidR="00422EBC" w:rsidRPr="00422EBC" w:rsidRDefault="00422EBC" w:rsidP="00422EBC">
      <w:pPr>
        <w:spacing w:after="0" w:line="240" w:lineRule="atLeast"/>
        <w:ind w:firstLine="567"/>
        <w:rPr>
          <w:rFonts w:ascii="Times New Roman" w:eastAsia="Times New Roman" w:hAnsi="Times New Roman" w:cs="Times New Roman"/>
          <w:color w:val="000000"/>
          <w:sz w:val="20"/>
          <w:szCs w:val="20"/>
          <w:lang w:eastAsia="tr-TR"/>
        </w:rPr>
      </w:pPr>
      <w:r w:rsidRPr="00422EBC">
        <w:rPr>
          <w:rFonts w:ascii="Times New Roman" w:eastAsia="Times New Roman" w:hAnsi="Times New Roman" w:cs="Times New Roman"/>
          <w:color w:val="000000"/>
          <w:sz w:val="18"/>
          <w:szCs w:val="18"/>
          <w:lang w:eastAsia="tr-TR"/>
        </w:rPr>
        <w:t> </w:t>
      </w:r>
    </w:p>
    <w:p w:rsidR="00D74A2B" w:rsidRDefault="00D74A2B"/>
    <w:sectPr w:rsidR="00D74A2B" w:rsidSect="00D74A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09F"/>
    <w:rsid w:val="00422EBC"/>
    <w:rsid w:val="0099409F"/>
    <w:rsid w:val="00D74A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40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409F"/>
    <w:rPr>
      <w:b/>
      <w:bCs/>
    </w:rPr>
  </w:style>
  <w:style w:type="character" w:customStyle="1" w:styleId="grame">
    <w:name w:val="grame"/>
    <w:basedOn w:val="VarsaylanParagrafYazTipi"/>
    <w:rsid w:val="00422EBC"/>
  </w:style>
  <w:style w:type="character" w:customStyle="1" w:styleId="spelle">
    <w:name w:val="spelle"/>
    <w:basedOn w:val="VarsaylanParagrafYazTipi"/>
    <w:rsid w:val="00422EBC"/>
  </w:style>
</w:styles>
</file>

<file path=word/webSettings.xml><?xml version="1.0" encoding="utf-8"?>
<w:webSettings xmlns:r="http://schemas.openxmlformats.org/officeDocument/2006/relationships" xmlns:w="http://schemas.openxmlformats.org/wordprocessingml/2006/main">
  <w:divs>
    <w:div w:id="1663969263">
      <w:bodyDiv w:val="1"/>
      <w:marLeft w:val="0"/>
      <w:marRight w:val="0"/>
      <w:marTop w:val="0"/>
      <w:marBottom w:val="0"/>
      <w:divBdr>
        <w:top w:val="none" w:sz="0" w:space="0" w:color="auto"/>
        <w:left w:val="none" w:sz="0" w:space="0" w:color="auto"/>
        <w:bottom w:val="none" w:sz="0" w:space="0" w:color="auto"/>
        <w:right w:val="none" w:sz="0" w:space="0" w:color="auto"/>
      </w:divBdr>
    </w:div>
    <w:div w:id="20769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438</Words>
  <Characters>2502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2017-08-09T06:06:00Z</dcterms:created>
  <dcterms:modified xsi:type="dcterms:W3CDTF">2017-08-09T06:37:00Z</dcterms:modified>
</cp:coreProperties>
</file>