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8D" w:rsidRPr="009C578D" w:rsidRDefault="009C578D" w:rsidP="009C578D">
      <w:pPr>
        <w:spacing w:after="0" w:line="240" w:lineRule="atLeast"/>
        <w:jc w:val="center"/>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BURSA ENTEGRE SAĞLIK KAMPÜSÜ YAPIM İŞLERİ İLE ÜRÜN VE HİZMETLERİNİN TEMİN EDİLMESİ İŞİNE İLİŞKİN İZLEME VE DEĞERLENDİRME DANIŞMANLIK HİZMETİ SATIN ALINACAKTIR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b/>
          <w:bCs/>
          <w:color w:val="0000FF"/>
          <w:sz w:val="18"/>
          <w:szCs w:val="18"/>
          <w:lang w:eastAsia="tr-TR"/>
        </w:rPr>
        <w:t>Sağlık Bakanlığından:</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578D">
        <w:rPr>
          <w:rFonts w:ascii="Times New Roman" w:eastAsia="Times New Roman" w:hAnsi="Times New Roman" w:cs="Times New Roman"/>
          <w:color w:val="000000"/>
          <w:sz w:val="18"/>
          <w:lang w:eastAsia="tr-TR"/>
        </w:rPr>
        <w:t xml:space="preserve">Bursa Entegre Sağlık </w:t>
      </w:r>
      <w:proofErr w:type="spellStart"/>
      <w:r w:rsidRPr="009C578D">
        <w:rPr>
          <w:rFonts w:ascii="Times New Roman" w:eastAsia="Times New Roman" w:hAnsi="Times New Roman" w:cs="Times New Roman"/>
          <w:color w:val="000000"/>
          <w:sz w:val="18"/>
          <w:lang w:eastAsia="tr-TR"/>
        </w:rPr>
        <w:t>Kampüsü</w:t>
      </w:r>
      <w:proofErr w:type="spellEnd"/>
      <w:r w:rsidRPr="009C578D">
        <w:rPr>
          <w:rFonts w:ascii="Times New Roman" w:eastAsia="Times New Roman" w:hAnsi="Times New Roman" w:cs="Times New Roman"/>
          <w:color w:val="000000"/>
          <w:sz w:val="18"/>
          <w:lang w:eastAsia="tr-TR"/>
        </w:rPr>
        <w:t xml:space="preserve"> Yapım İşleri ile Ürün ve Hizmetlerinin Temin Edilmesi İşine İlişkin İzleme ve Değerlendirme Danışmanlık Hizmet Alımı işi 6428 Sayılı “Kamu Özel İş Birliği Modeli İle Tesis Yaptırılması, Yenilenmesi Ve Hizmet Alınması İle Bazı Kanun ve Kanun Hükmünde Kararnamelerde Değişiklik Yapılması Hakkında Kanun” kapsamında açık ihale usulü ile ihale edilecektir.</w:t>
      </w:r>
      <w:proofErr w:type="gramEnd"/>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İhaleye ilişkin ayrıntılı bilgiler aşağıda yer almaktadır.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1 - İdarenin</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a) Adı ve </w:t>
      </w:r>
      <w:proofErr w:type="gramStart"/>
      <w:r w:rsidRPr="009C578D">
        <w:rPr>
          <w:rFonts w:ascii="Times New Roman" w:eastAsia="Times New Roman" w:hAnsi="Times New Roman" w:cs="Times New Roman"/>
          <w:color w:val="000000"/>
          <w:sz w:val="18"/>
          <w:szCs w:val="18"/>
          <w:lang w:eastAsia="tr-TR"/>
        </w:rPr>
        <w:t>Adresi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T</w:t>
      </w:r>
      <w:proofErr w:type="gramEnd"/>
      <w:r w:rsidRPr="009C578D">
        <w:rPr>
          <w:rFonts w:ascii="Times New Roman" w:eastAsia="Times New Roman" w:hAnsi="Times New Roman" w:cs="Times New Roman"/>
          <w:color w:val="000000"/>
          <w:sz w:val="18"/>
          <w:szCs w:val="18"/>
          <w:lang w:eastAsia="tr-TR"/>
        </w:rPr>
        <w:t>.C. Sağlık Bakanlığı, Sağlık Yatırımları Genel Müdürlüğü Ziya Gökalp Cad. No: 40 Kat: 6 Kızılay - Ankara</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b) Telefon ve faks </w:t>
      </w:r>
      <w:proofErr w:type="gramStart"/>
      <w:r w:rsidRPr="009C578D">
        <w:rPr>
          <w:rFonts w:ascii="Times New Roman" w:eastAsia="Times New Roman" w:hAnsi="Times New Roman" w:cs="Times New Roman"/>
          <w:color w:val="000000"/>
          <w:sz w:val="18"/>
          <w:szCs w:val="18"/>
          <w:lang w:eastAsia="tr-TR"/>
        </w:rPr>
        <w:t>numarası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0</w:t>
      </w:r>
      <w:proofErr w:type="gramEnd"/>
      <w:r w:rsidRPr="009C578D">
        <w:rPr>
          <w:rFonts w:ascii="Times New Roman" w:eastAsia="Times New Roman" w:hAnsi="Times New Roman" w:cs="Times New Roman"/>
          <w:color w:val="000000"/>
          <w:sz w:val="18"/>
          <w:szCs w:val="18"/>
          <w:lang w:eastAsia="tr-TR"/>
        </w:rPr>
        <w:t xml:space="preserve"> 312 585 65 49 - 0 312 585 64 94</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c) Elektronik Posta </w:t>
      </w:r>
      <w:proofErr w:type="gramStart"/>
      <w:r w:rsidRPr="009C578D">
        <w:rPr>
          <w:rFonts w:ascii="Times New Roman" w:eastAsia="Times New Roman" w:hAnsi="Times New Roman" w:cs="Times New Roman"/>
          <w:color w:val="000000"/>
          <w:sz w:val="18"/>
          <w:szCs w:val="18"/>
          <w:lang w:eastAsia="tr-TR"/>
        </w:rPr>
        <w:t>Adresi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kamuozel</w:t>
      </w:r>
      <w:proofErr w:type="gramEnd"/>
      <w:r w:rsidRPr="009C578D">
        <w:rPr>
          <w:rFonts w:ascii="Times New Roman" w:eastAsia="Times New Roman" w:hAnsi="Times New Roman" w:cs="Times New Roman"/>
          <w:color w:val="000000"/>
          <w:sz w:val="18"/>
          <w:szCs w:val="18"/>
          <w:lang w:eastAsia="tr-TR"/>
        </w:rPr>
        <w:t>_db@saglik.gov.tr</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2 - İhale konusu danışmanlık hizmet işinin</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lang w:eastAsia="tr-TR"/>
        </w:rPr>
        <w:t xml:space="preserve">a) Niteliği, türü ve </w:t>
      </w:r>
      <w:proofErr w:type="gramStart"/>
      <w:r w:rsidRPr="009C578D">
        <w:rPr>
          <w:rFonts w:ascii="Times New Roman" w:eastAsia="Times New Roman" w:hAnsi="Times New Roman" w:cs="Times New Roman"/>
          <w:color w:val="000000"/>
          <w:sz w:val="18"/>
          <w:lang w:eastAsia="tr-TR"/>
        </w:rPr>
        <w:t>tutarı                            :  Bursa</w:t>
      </w:r>
      <w:proofErr w:type="gramEnd"/>
      <w:r w:rsidRPr="009C578D">
        <w:rPr>
          <w:rFonts w:ascii="Times New Roman" w:eastAsia="Times New Roman" w:hAnsi="Times New Roman" w:cs="Times New Roman"/>
          <w:color w:val="000000"/>
          <w:sz w:val="18"/>
          <w:lang w:eastAsia="tr-TR"/>
        </w:rPr>
        <w:t xml:space="preserve"> Entegre Sağlık </w:t>
      </w:r>
      <w:proofErr w:type="spellStart"/>
      <w:r w:rsidRPr="009C578D">
        <w:rPr>
          <w:rFonts w:ascii="Times New Roman" w:eastAsia="Times New Roman" w:hAnsi="Times New Roman" w:cs="Times New Roman"/>
          <w:color w:val="000000"/>
          <w:sz w:val="18"/>
          <w:lang w:eastAsia="tr-TR"/>
        </w:rPr>
        <w:t>Kampüsü</w:t>
      </w:r>
      <w:proofErr w:type="spellEnd"/>
      <w:r w:rsidRPr="009C578D">
        <w:rPr>
          <w:rFonts w:ascii="Times New Roman" w:eastAsia="Times New Roman" w:hAnsi="Times New Roman" w:cs="Times New Roman"/>
          <w:color w:val="000000"/>
          <w:sz w:val="18"/>
          <w:lang w:eastAsia="tr-TR"/>
        </w:rPr>
        <w:t xml:space="preserve"> Yapım İşleri İle Ürün ve Hizmetlerin Temin Edilmesi İşine İlişkin İzleme ve Değerlendirme Danışmanlık Hizmet Alımı kapsamında teknik şartnamede belirtilen hizmetlerin; konusunda deneyimli bir firmadan alınması olup, İşin teknik özellikleri ve diğer ayrıntıları sözleşme ekinde yer alan ve ihale dokümanını oluşturan belgelerde düzenlenmiştir.</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lang w:eastAsia="tr-TR"/>
        </w:rPr>
        <w:t xml:space="preserve">b) Yapılacağı </w:t>
      </w:r>
      <w:proofErr w:type="gramStart"/>
      <w:r w:rsidRPr="009C578D">
        <w:rPr>
          <w:rFonts w:ascii="Times New Roman" w:eastAsia="Times New Roman" w:hAnsi="Times New Roman" w:cs="Times New Roman"/>
          <w:color w:val="000000"/>
          <w:sz w:val="18"/>
          <w:lang w:eastAsia="tr-TR"/>
        </w:rPr>
        <w:t>yer                                       :  Teknik</w:t>
      </w:r>
      <w:proofErr w:type="gramEnd"/>
      <w:r w:rsidRPr="009C578D">
        <w:rPr>
          <w:rFonts w:ascii="Times New Roman" w:eastAsia="Times New Roman" w:hAnsi="Times New Roman" w:cs="Times New Roman"/>
          <w:color w:val="000000"/>
          <w:sz w:val="18"/>
          <w:lang w:eastAsia="tr-TR"/>
        </w:rPr>
        <w:t xml:space="preserve"> Müşavirlik Hizmetleri kapsamında yer alan tasarım denetimini kendi bürolarında ve/veya Ankara’da bürosu yoksa kuracağı irtibat bürosunda, yapım denetimini </w:t>
      </w:r>
      <w:proofErr w:type="spellStart"/>
      <w:r w:rsidRPr="009C578D">
        <w:rPr>
          <w:rFonts w:ascii="Times New Roman" w:eastAsia="Times New Roman" w:hAnsi="Times New Roman" w:cs="Times New Roman"/>
          <w:color w:val="000000"/>
          <w:sz w:val="18"/>
          <w:lang w:eastAsia="tr-TR"/>
        </w:rPr>
        <w:t>Yüklenici’nin</w:t>
      </w:r>
      <w:proofErr w:type="spellEnd"/>
      <w:r w:rsidRPr="009C578D">
        <w:rPr>
          <w:rFonts w:ascii="Times New Roman" w:eastAsia="Times New Roman" w:hAnsi="Times New Roman" w:cs="Times New Roman"/>
          <w:color w:val="000000"/>
          <w:sz w:val="18"/>
          <w:lang w:eastAsia="tr-TR"/>
        </w:rPr>
        <w:t> Proje’ye ait şantiyesinde ve Danışman tarafından kurulacak olan şantiye kontrollük ofisinde sürdürecektir (telefon, </w:t>
      </w:r>
      <w:proofErr w:type="spellStart"/>
      <w:r w:rsidRPr="009C578D">
        <w:rPr>
          <w:rFonts w:ascii="Times New Roman" w:eastAsia="Times New Roman" w:hAnsi="Times New Roman" w:cs="Times New Roman"/>
          <w:color w:val="000000"/>
          <w:sz w:val="18"/>
          <w:lang w:eastAsia="tr-TR"/>
        </w:rPr>
        <w:t>fax</w:t>
      </w:r>
      <w:proofErr w:type="spellEnd"/>
      <w:r w:rsidRPr="009C578D">
        <w:rPr>
          <w:rFonts w:ascii="Times New Roman" w:eastAsia="Times New Roman" w:hAnsi="Times New Roman" w:cs="Times New Roman"/>
          <w:color w:val="000000"/>
          <w:sz w:val="18"/>
          <w:lang w:eastAsia="tr-TR"/>
        </w:rPr>
        <w:t xml:space="preserve">, elektrik, su, gaz giderleri ve diğer tüm giderler, tefriş, büro </w:t>
      </w:r>
      <w:proofErr w:type="spellStart"/>
      <w:r w:rsidRPr="009C578D">
        <w:rPr>
          <w:rFonts w:ascii="Times New Roman" w:eastAsia="Times New Roman" w:hAnsi="Times New Roman" w:cs="Times New Roman"/>
          <w:color w:val="000000"/>
          <w:sz w:val="18"/>
          <w:lang w:eastAsia="tr-TR"/>
        </w:rPr>
        <w:t>makinaları</w:t>
      </w:r>
      <w:proofErr w:type="spellEnd"/>
      <w:r w:rsidRPr="009C578D">
        <w:rPr>
          <w:rFonts w:ascii="Times New Roman" w:eastAsia="Times New Roman" w:hAnsi="Times New Roman" w:cs="Times New Roman"/>
          <w:color w:val="000000"/>
          <w:sz w:val="18"/>
          <w:lang w:eastAsia="tr-TR"/>
        </w:rPr>
        <w:t>, kırtasiye vb. Danışman tarafından karşılanacaktır).</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lang w:eastAsia="tr-TR"/>
        </w:rPr>
        <w:t xml:space="preserve">c) İşin başlama ve bitirme </w:t>
      </w:r>
      <w:proofErr w:type="gramStart"/>
      <w:r w:rsidRPr="009C578D">
        <w:rPr>
          <w:rFonts w:ascii="Times New Roman" w:eastAsia="Times New Roman" w:hAnsi="Times New Roman" w:cs="Times New Roman"/>
          <w:color w:val="000000"/>
          <w:sz w:val="18"/>
          <w:lang w:eastAsia="tr-TR"/>
        </w:rPr>
        <w:t>tarihi                 :  </w:t>
      </w:r>
      <w:proofErr w:type="spellStart"/>
      <w:r w:rsidRPr="009C578D">
        <w:rPr>
          <w:rFonts w:ascii="Times New Roman" w:eastAsia="Times New Roman" w:hAnsi="Times New Roman" w:cs="Times New Roman"/>
          <w:color w:val="000000"/>
          <w:sz w:val="18"/>
          <w:lang w:eastAsia="tr-TR"/>
        </w:rPr>
        <w:t>İşler’in</w:t>
      </w:r>
      <w:proofErr w:type="spellEnd"/>
      <w:proofErr w:type="gramEnd"/>
      <w:r w:rsidRPr="009C578D">
        <w:rPr>
          <w:rFonts w:ascii="Times New Roman" w:eastAsia="Times New Roman" w:hAnsi="Times New Roman" w:cs="Times New Roman"/>
          <w:color w:val="000000"/>
          <w:sz w:val="18"/>
          <w:lang w:eastAsia="tr-TR"/>
        </w:rPr>
        <w:t> süresi; 5,5 (</w:t>
      </w:r>
      <w:proofErr w:type="spellStart"/>
      <w:r w:rsidRPr="009C578D">
        <w:rPr>
          <w:rFonts w:ascii="Times New Roman" w:eastAsia="Times New Roman" w:hAnsi="Times New Roman" w:cs="Times New Roman"/>
          <w:color w:val="000000"/>
          <w:sz w:val="18"/>
          <w:lang w:eastAsia="tr-TR"/>
        </w:rPr>
        <w:t>beşbuçuk</w:t>
      </w:r>
      <w:proofErr w:type="spellEnd"/>
      <w:r w:rsidRPr="009C578D">
        <w:rPr>
          <w:rFonts w:ascii="Times New Roman" w:eastAsia="Times New Roman" w:hAnsi="Times New Roman" w:cs="Times New Roman"/>
          <w:color w:val="000000"/>
          <w:sz w:val="18"/>
          <w:lang w:eastAsia="tr-TR"/>
        </w:rPr>
        <w:t>) yıl olup Danışman’a yer teslim tarihinden itibaren en geç 3 ay içerisinde başlayan, 6 (altı) ayı kesin projelerinin tamamı ve uygulama projelerinin bir kısmı aşaması için, Yüklenici tarafından inşaat ruhsatının alınmasından sonra Proje’ye ait yer teslim tarihinden itibaren 3 (üç) yılı inşaat (yapı denetimi) aşaması ile kabul aşaması (bu aşamada uygulama projelerinin geri kalan kısmı da birlikte yürütülecektir) için, 2 (iki) yılı işletmeye geçişi müteakip Nihai Tamamlama Belgesi’nin imzalanmasına kadar geçecek olan süredir.</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3 - İhalenin</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a) </w:t>
      </w:r>
      <w:proofErr w:type="gramStart"/>
      <w:r w:rsidRPr="009C578D">
        <w:rPr>
          <w:rFonts w:ascii="Times New Roman" w:eastAsia="Times New Roman" w:hAnsi="Times New Roman" w:cs="Times New Roman"/>
          <w:color w:val="000000"/>
          <w:sz w:val="18"/>
          <w:szCs w:val="18"/>
          <w:lang w:eastAsia="tr-TR"/>
        </w:rPr>
        <w:t>Usulü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6428</w:t>
      </w:r>
      <w:proofErr w:type="gramEnd"/>
      <w:r w:rsidRPr="009C578D">
        <w:rPr>
          <w:rFonts w:ascii="Times New Roman" w:eastAsia="Times New Roman" w:hAnsi="Times New Roman" w:cs="Times New Roman"/>
          <w:color w:val="000000"/>
          <w:sz w:val="18"/>
          <w:szCs w:val="18"/>
          <w:lang w:eastAsia="tr-TR"/>
        </w:rPr>
        <w:t xml:space="preserve"> sayılı Kanunun 3’üncü maddesinin altıncı bendine ve Sağlık Bakanlığınca Kamu Özel İşbirliği Modeli ile Tesis Yaptırılması, Yenilenmesi ve Hizmet Alınmasına Dair Uygulama Yönetmeliğinin 16’ncı maddesinin birinci fıkrasının a bendine göre açık ihale usulü.</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b) Yapılacağı </w:t>
      </w:r>
      <w:proofErr w:type="gramStart"/>
      <w:r w:rsidRPr="009C578D">
        <w:rPr>
          <w:rFonts w:ascii="Times New Roman" w:eastAsia="Times New Roman" w:hAnsi="Times New Roman" w:cs="Times New Roman"/>
          <w:color w:val="000000"/>
          <w:sz w:val="18"/>
          <w:szCs w:val="18"/>
          <w:lang w:eastAsia="tr-TR"/>
        </w:rPr>
        <w:t>yer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Sağlık</w:t>
      </w:r>
      <w:proofErr w:type="gramEnd"/>
      <w:r w:rsidRPr="009C578D">
        <w:rPr>
          <w:rFonts w:ascii="Times New Roman" w:eastAsia="Times New Roman" w:hAnsi="Times New Roman" w:cs="Times New Roman"/>
          <w:color w:val="000000"/>
          <w:sz w:val="18"/>
          <w:szCs w:val="18"/>
          <w:lang w:eastAsia="tr-TR"/>
        </w:rPr>
        <w:t xml:space="preserve"> Bakanlığı Sağlık Yatırımları Genel Müdürlüğü Kamu Özel İşbirliği Daire Başkanlığı Ziya Gökalp Cad. No: 40 Kat: 6 Kızılay - Ankara</w:t>
      </w:r>
    </w:p>
    <w:p w:rsidR="009C578D" w:rsidRPr="009C578D" w:rsidRDefault="009C578D" w:rsidP="009C578D">
      <w:pPr>
        <w:spacing w:after="0" w:line="240" w:lineRule="atLeast"/>
        <w:ind w:left="3686" w:hanging="3119"/>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c) Tarihi ve </w:t>
      </w:r>
      <w:proofErr w:type="gramStart"/>
      <w:r w:rsidRPr="009C578D">
        <w:rPr>
          <w:rFonts w:ascii="Times New Roman" w:eastAsia="Times New Roman" w:hAnsi="Times New Roman" w:cs="Times New Roman"/>
          <w:color w:val="000000"/>
          <w:sz w:val="18"/>
          <w:szCs w:val="18"/>
          <w:lang w:eastAsia="tr-TR"/>
        </w:rPr>
        <w:t>saati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 </w:t>
      </w:r>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24</w:t>
      </w:r>
      <w:proofErr w:type="gramEnd"/>
      <w:r w:rsidRPr="009C578D">
        <w:rPr>
          <w:rFonts w:ascii="Times New Roman" w:eastAsia="Times New Roman" w:hAnsi="Times New Roman" w:cs="Times New Roman"/>
          <w:color w:val="000000"/>
          <w:sz w:val="18"/>
          <w:szCs w:val="18"/>
          <w:lang w:eastAsia="tr-TR"/>
        </w:rPr>
        <w:t>.04.2017 -</w:t>
      </w:r>
      <w:r w:rsidRPr="009C578D">
        <w:rPr>
          <w:rFonts w:ascii="Times New Roman" w:eastAsia="Times New Roman" w:hAnsi="Times New Roman" w:cs="Times New Roman"/>
          <w:color w:val="000000"/>
          <w:sz w:val="18"/>
          <w:lang w:eastAsia="tr-TR"/>
        </w:rPr>
        <w:t> 10:30</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9C578D">
        <w:rPr>
          <w:rFonts w:ascii="Times New Roman" w:eastAsia="Times New Roman" w:hAnsi="Times New Roman" w:cs="Times New Roman"/>
          <w:color w:val="000000"/>
          <w:sz w:val="18"/>
          <w:lang w:eastAsia="tr-TR"/>
        </w:rPr>
        <w:t> </w:t>
      </w:r>
      <w:proofErr w:type="gramStart"/>
      <w:r w:rsidRPr="009C578D">
        <w:rPr>
          <w:rFonts w:ascii="Times New Roman" w:eastAsia="Times New Roman" w:hAnsi="Times New Roman" w:cs="Times New Roman"/>
          <w:color w:val="000000"/>
          <w:sz w:val="18"/>
          <w:lang w:eastAsia="tr-TR"/>
        </w:rPr>
        <w:t>kriterler</w:t>
      </w:r>
      <w:proofErr w:type="gramEnd"/>
      <w:r w:rsidRPr="009C578D">
        <w:rPr>
          <w:rFonts w:ascii="Times New Roman" w:eastAsia="Times New Roman" w:hAnsi="Times New Roman" w:cs="Times New Roman"/>
          <w:color w:val="000000"/>
          <w:sz w:val="18"/>
          <w:szCs w:val="18"/>
          <w:lang w:eastAsia="tr-TR"/>
        </w:rPr>
        <w:t>:</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 İhaleye katılabilme şartları ve istenilen belgeler.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4.1.1. Mevzuatı gereği kayıtlı olduğu Ticaret ve/veya Sanayi Odası veya ilgili Meslek Odası Belgesi</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4.1.1.1. Gerçek kişi olması halinde, kayıtlı olduğu ilgili meslek odasından ya da ticaret ve/veya sanayi odasından, ilk ilan tarihinin ya da ihale veya son başvuru tarihinin içinde bulunduğu yılda alınmış, odaya kayıtlı olduğunu gösterir belge</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4.1.1.2. Tüzel kişi olması halinde, ilgili mevzuatı gereği kayıtlı olduğu ticaret ve/veya sanayi odasından, ilk ilan tarihinin ya da ihale veya son başvuru tarihinin içinde bulunduğu yılda alınmış, tüzel kişiliğin odaya kayıtlı olduğunu gösterir belge,</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4.1.2. Teklif vermeye yetkili olduğunu gösteren imza beyannamesi veya imza sirküleri.</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4.1.2.1. Gerçek kişi olması halinde, noter tasdikli imza beyannamesi.</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578D">
        <w:rPr>
          <w:rFonts w:ascii="Times New Roman" w:eastAsia="Times New Roman" w:hAnsi="Times New Roman" w:cs="Times New Roman"/>
          <w:color w:val="000000"/>
          <w:sz w:val="18"/>
          <w:lang w:eastAsia="tr-TR"/>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sirkülerinin.</w:t>
      </w:r>
      <w:proofErr w:type="gramEnd"/>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4.1.3. Şekli ve içeriği İdari Şartnamede belirtilen standart forma uygun teklif mektubu ve eki fiyat teklif formları.</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lastRenderedPageBreak/>
        <w:t>4.1.4. Şekli ve içeriği İdari Şartnamede belirlenen geçici teminat.</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4.1.5. Şekli ve içeriği İdari Şartnamede belirtilen bilgi formları.</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C578D">
        <w:rPr>
          <w:rFonts w:ascii="Times New Roman" w:eastAsia="Times New Roman" w:hAnsi="Times New Roman" w:cs="Times New Roman"/>
          <w:color w:val="000000"/>
          <w:sz w:val="18"/>
          <w:lang w:eastAsia="tr-TR"/>
        </w:rPr>
        <w:t>4.1.6.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4.2. Ekonomik ve mali yeterliğe ilişkin belgeler ve bu belgelerin taşıması gereken</w:t>
      </w:r>
      <w:r w:rsidRPr="009C578D">
        <w:rPr>
          <w:rFonts w:ascii="Times New Roman" w:eastAsia="Times New Roman" w:hAnsi="Times New Roman" w:cs="Times New Roman"/>
          <w:color w:val="000000"/>
          <w:sz w:val="18"/>
          <w:lang w:eastAsia="tr-TR"/>
        </w:rPr>
        <w:t> </w:t>
      </w:r>
      <w:proofErr w:type="gramStart"/>
      <w:r w:rsidRPr="009C578D">
        <w:rPr>
          <w:rFonts w:ascii="Times New Roman" w:eastAsia="Times New Roman" w:hAnsi="Times New Roman" w:cs="Times New Roman"/>
          <w:color w:val="000000"/>
          <w:sz w:val="18"/>
          <w:lang w:eastAsia="tr-TR"/>
        </w:rPr>
        <w:t>kriterler</w:t>
      </w:r>
      <w:proofErr w:type="gramEnd"/>
      <w:r w:rsidRPr="009C578D">
        <w:rPr>
          <w:rFonts w:ascii="Times New Roman" w:eastAsia="Times New Roman" w:hAnsi="Times New Roman" w:cs="Times New Roman"/>
          <w:color w:val="000000"/>
          <w:sz w:val="18"/>
          <w:szCs w:val="18"/>
          <w:lang w:eastAsia="tr-TR"/>
        </w:rPr>
        <w:t>:</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4.2.1. Bankalardan temin edilecek belgeler.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 xml:space="preserve">İsteklinin, bankalar </w:t>
      </w:r>
      <w:proofErr w:type="spellStart"/>
      <w:r w:rsidRPr="009C578D">
        <w:rPr>
          <w:rFonts w:ascii="Times New Roman" w:eastAsia="Times New Roman" w:hAnsi="Times New Roman" w:cs="Times New Roman"/>
          <w:color w:val="000000"/>
          <w:sz w:val="18"/>
          <w:szCs w:val="18"/>
          <w:lang w:eastAsia="tr-TR"/>
        </w:rPr>
        <w:t>nezdindeki</w:t>
      </w:r>
      <w:proofErr w:type="spellEnd"/>
      <w:r w:rsidRPr="009C578D">
        <w:rPr>
          <w:rFonts w:ascii="Times New Roman" w:eastAsia="Times New Roman" w:hAnsi="Times New Roman" w:cs="Times New Roman"/>
          <w:color w:val="000000"/>
          <w:sz w:val="18"/>
          <w:szCs w:val="18"/>
          <w:lang w:eastAsia="tr-TR"/>
        </w:rPr>
        <w:t xml:space="preserve"> kullanılmamış nakdi veya</w:t>
      </w:r>
      <w:r w:rsidRPr="009C578D">
        <w:rPr>
          <w:rFonts w:ascii="Times New Roman" w:eastAsia="Times New Roman" w:hAnsi="Times New Roman" w:cs="Times New Roman"/>
          <w:color w:val="000000"/>
          <w:sz w:val="18"/>
          <w:lang w:eastAsia="tr-TR"/>
        </w:rPr>
        <w:t> </w:t>
      </w:r>
      <w:proofErr w:type="spellStart"/>
      <w:r w:rsidRPr="009C578D">
        <w:rPr>
          <w:rFonts w:ascii="Times New Roman" w:eastAsia="Times New Roman" w:hAnsi="Times New Roman" w:cs="Times New Roman"/>
          <w:color w:val="000000"/>
          <w:sz w:val="18"/>
          <w:lang w:eastAsia="tr-TR"/>
        </w:rPr>
        <w:t>gayrinakdi</w:t>
      </w:r>
      <w:proofErr w:type="spellEnd"/>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kredisi ya da üzerinde kısıtlama bulunmayan mevduatı, 5.000.000,00 TL’den az olamaz.</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Bu</w:t>
      </w:r>
      <w:r w:rsidRPr="009C578D">
        <w:rPr>
          <w:rFonts w:ascii="Times New Roman" w:eastAsia="Times New Roman" w:hAnsi="Times New Roman" w:cs="Times New Roman"/>
          <w:color w:val="000000"/>
          <w:sz w:val="18"/>
          <w:lang w:eastAsia="tr-TR"/>
        </w:rPr>
        <w:t> </w:t>
      </w:r>
      <w:proofErr w:type="gramStart"/>
      <w:r w:rsidRPr="009C578D">
        <w:rPr>
          <w:rFonts w:ascii="Times New Roman" w:eastAsia="Times New Roman" w:hAnsi="Times New Roman" w:cs="Times New Roman"/>
          <w:color w:val="000000"/>
          <w:sz w:val="18"/>
          <w:lang w:eastAsia="tr-TR"/>
        </w:rPr>
        <w:t>kriter</w:t>
      </w:r>
      <w:proofErr w:type="gramEnd"/>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mevduat ve kredi tutarları toplanmak ya da birden fazla banka referans mektubu sunulmak suretiyle de sağlanabilir.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4.2.2. Bilanço veya eşdeğer belgeler.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İsteklilerin veya ortak girişimi oluşturan gerçek veya tüzel kişilerden her birinin sağlam bir malî yapıya sahip olduklarını bağımsız denetim firmaları veya yeminli mali müşavir tarafından onaylanmış malî tabloları ile kanıtlamaları zorunludur.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İsteklilerin ihale ilanının yayınlandığı yıldan önceki son beş yıllık ortalama cirolarının 7.000.000,00-TL’ den daha düşük olmaması gerekmektedir.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 son beş yıllık döneme ilişkin olarak bağımsız denetim firmaları veya yeminli mali müşavirlerce onaylanmış malî tabloları sunması gerekmektedir. Söz konusu mali tablolar bilanço esasına tabi teşebbüsler için özet bilanço ile serbest meslek erbabı için serbest meslek kazanç defterinden oluşmalıdır.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 Mesleki ve Teknik yeterliğe ilişkin belgeler ve bu belgelerin taşıması gereken</w:t>
      </w:r>
      <w:r w:rsidRPr="009C578D">
        <w:rPr>
          <w:rFonts w:ascii="Times New Roman" w:eastAsia="Times New Roman" w:hAnsi="Times New Roman" w:cs="Times New Roman"/>
          <w:color w:val="000000"/>
          <w:sz w:val="18"/>
          <w:lang w:eastAsia="tr-TR"/>
        </w:rPr>
        <w:t> </w:t>
      </w:r>
      <w:proofErr w:type="gramStart"/>
      <w:r w:rsidRPr="009C578D">
        <w:rPr>
          <w:rFonts w:ascii="Times New Roman" w:eastAsia="Times New Roman" w:hAnsi="Times New Roman" w:cs="Times New Roman"/>
          <w:color w:val="000000"/>
          <w:sz w:val="18"/>
          <w:lang w:eastAsia="tr-TR"/>
        </w:rPr>
        <w:t>kriterler</w:t>
      </w:r>
      <w:proofErr w:type="gramEnd"/>
      <w:r w:rsidRPr="009C578D">
        <w:rPr>
          <w:rFonts w:ascii="Times New Roman" w:eastAsia="Times New Roman" w:hAnsi="Times New Roman" w:cs="Times New Roman"/>
          <w:color w:val="000000"/>
          <w:sz w:val="18"/>
          <w:szCs w:val="18"/>
          <w:lang w:eastAsia="tr-TR"/>
        </w:rPr>
        <w:t>:</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4.3.1. İş deneyimini gösteren belgeler.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İsteklilerin; ilk ilan tarihinden itibaren geriye doğru son on beş yıl içinde kabul işlemleri tamamlanan, ilk yatırım maliyeti asgari 200.000.000,00 TL veya ilan tarihindeki T.C Merkez Bankası kurundan dönüşüm yapılarak hesaplanan tutara eşdeğer yapımla ilgili benzer bir işin;</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Danışmanlık hizmetini en az % 80’i oranında gerçekleştirmek koşuluyla, ihale konusu bir işi veya benzer bir işi gerçekleştirmeleri asgari şart olarak istenmektedir.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Değerlendirmede, isteklilerin tek sözleşmeye dayalı olarak alınmış iş deneyimleri dikkate alınır. Birden fazla iş deneyimi, bunlar benzer işlere ait olsa dahi toplanarak değerlendirilmez.</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4.3.2. Personel Durumu Koşulu.</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4.3.2.1. Yatırım Dönemi Teknik Personel Durumu</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4.3.2.1.1. Kilit personel</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İhale konusu Danışmanlık Hizmetleri için ihale dokümanında pozisyon ve nitelikleri belirtilen Kilit Teknik Personelin çalıştırılması istenmektedir.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4.3.2.1.2. Taahhüt Teknik Personel.</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İhale konusu Danışmanlık Hizmetleri için ihale dokümanında pozisyon ve nitelikleri belirtilen Taahhüt Teknik Personelin çalıştırılması istenmektedir.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4.3.2.2. İşletme Döneminde Teknik Personel Durumu</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İhale konusu Danışmanlık Hizmetleri için ihale dokümanında pozisyon ve nitelikleri belirtilen İşletme Dönemi Teknik Personelin çalıştırılması istenmektedir.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4.3.3. Metodoloji ve Organizasyon Yapısı</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 ihale konusu iş için önerdikleri çalışma planı ve yöntem (Metodoloji) ile proje yönetim ve organizasyon yapısını açıklayan bir raporu teknik teklifleri içerisinde vereceklerdir.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4.3.4. Organizasyon Planı ve İş Programı</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İsteklilerin, işin yönetim ve organizasyonu için önerdikleri “Organizasyon Planı’’ ve Teknik Personele ait zaman çizelgesi ile çalışma planlarını gösterir “İş Programı’’</w:t>
      </w:r>
      <w:proofErr w:type="spellStart"/>
      <w:r w:rsidRPr="009C578D">
        <w:rPr>
          <w:rFonts w:ascii="Times New Roman" w:eastAsia="Times New Roman" w:hAnsi="Times New Roman" w:cs="Times New Roman"/>
          <w:color w:val="000000"/>
          <w:sz w:val="18"/>
          <w:lang w:eastAsia="tr-TR"/>
        </w:rPr>
        <w:t>nı</w:t>
      </w:r>
      <w:proofErr w:type="spellEnd"/>
      <w:r w:rsidRPr="009C578D">
        <w:rPr>
          <w:rFonts w:ascii="Times New Roman" w:eastAsia="Times New Roman" w:hAnsi="Times New Roman" w:cs="Times New Roman"/>
          <w:color w:val="000000"/>
          <w:sz w:val="18"/>
          <w:lang w:eastAsia="tr-TR"/>
        </w:rPr>
        <w:t> </w:t>
      </w:r>
      <w:r w:rsidRPr="009C578D">
        <w:rPr>
          <w:rFonts w:ascii="Times New Roman" w:eastAsia="Times New Roman" w:hAnsi="Times New Roman" w:cs="Times New Roman"/>
          <w:color w:val="000000"/>
          <w:sz w:val="18"/>
          <w:szCs w:val="18"/>
          <w:lang w:eastAsia="tr-TR"/>
        </w:rPr>
        <w:t>teknik teklifleri içerisinde vereceklerdir.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4.3.5. Yönetim ve Teknik Personel Kadrosu</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İstekliler, ihale konusu iş için önerdikleri Yönetici Kadrosu ve Teknik Personel için 4.3.2. maddesinde belirtilen belgeleri teknik teklifleri içerisinde vereceklerdir.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4.4. Bu ihalede benzer iş olarak kabul edilecek işler: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4.4.1. Bu ihalede iş deneyiminde kullanılacak benzer iş; Kamu Özel İşbirliği [</w:t>
      </w:r>
      <w:r w:rsidRPr="009C578D">
        <w:rPr>
          <w:rFonts w:ascii="Times New Roman" w:eastAsia="Times New Roman" w:hAnsi="Times New Roman" w:cs="Times New Roman"/>
          <w:color w:val="000000"/>
          <w:sz w:val="18"/>
          <w:lang w:eastAsia="tr-TR"/>
        </w:rPr>
        <w:t>Public Private Partnership </w:t>
      </w:r>
      <w:r w:rsidRPr="009C578D">
        <w:rPr>
          <w:rFonts w:ascii="Times New Roman" w:eastAsia="Times New Roman" w:hAnsi="Times New Roman" w:cs="Times New Roman"/>
          <w:color w:val="000000"/>
          <w:sz w:val="18"/>
          <w:szCs w:val="18"/>
          <w:lang w:eastAsia="tr-TR"/>
        </w:rPr>
        <w:t>(PPP),</w:t>
      </w:r>
      <w:r w:rsidRPr="009C578D">
        <w:rPr>
          <w:rFonts w:ascii="Times New Roman" w:eastAsia="Times New Roman" w:hAnsi="Times New Roman" w:cs="Times New Roman"/>
          <w:color w:val="000000"/>
          <w:sz w:val="18"/>
          <w:lang w:eastAsia="tr-TR"/>
        </w:rPr>
        <w:t> Private </w:t>
      </w:r>
      <w:r w:rsidRPr="009C578D">
        <w:rPr>
          <w:rFonts w:ascii="Times New Roman" w:eastAsia="Times New Roman" w:hAnsi="Times New Roman" w:cs="Times New Roman"/>
          <w:color w:val="000000"/>
          <w:sz w:val="18"/>
          <w:szCs w:val="18"/>
          <w:lang w:eastAsia="tr-TR"/>
        </w:rPr>
        <w:t>Finance</w:t>
      </w:r>
      <w:r w:rsidRPr="009C578D">
        <w:rPr>
          <w:rFonts w:ascii="Times New Roman" w:eastAsia="Times New Roman" w:hAnsi="Times New Roman" w:cs="Times New Roman"/>
          <w:color w:val="000000"/>
          <w:sz w:val="18"/>
          <w:lang w:eastAsia="tr-TR"/>
        </w:rPr>
        <w:t> Initiative </w:t>
      </w:r>
      <w:r w:rsidRPr="009C578D">
        <w:rPr>
          <w:rFonts w:ascii="Times New Roman" w:eastAsia="Times New Roman" w:hAnsi="Times New Roman" w:cs="Times New Roman"/>
          <w:color w:val="000000"/>
          <w:sz w:val="18"/>
          <w:szCs w:val="18"/>
          <w:lang w:eastAsia="tr-TR"/>
        </w:rPr>
        <w:t>(PFI),</w:t>
      </w:r>
      <w:r w:rsidRPr="009C578D">
        <w:rPr>
          <w:rFonts w:ascii="Times New Roman" w:eastAsia="Times New Roman" w:hAnsi="Times New Roman" w:cs="Times New Roman"/>
          <w:color w:val="000000"/>
          <w:sz w:val="18"/>
          <w:lang w:eastAsia="tr-TR"/>
        </w:rPr>
        <w:t> Privately Financed Projects </w:t>
      </w:r>
      <w:r w:rsidRPr="009C578D">
        <w:rPr>
          <w:rFonts w:ascii="Times New Roman" w:eastAsia="Times New Roman" w:hAnsi="Times New Roman" w:cs="Times New Roman"/>
          <w:color w:val="000000"/>
          <w:sz w:val="18"/>
          <w:szCs w:val="18"/>
          <w:lang w:eastAsia="tr-TR"/>
        </w:rPr>
        <w:t>(PFP), vb.] Modeli ile yapılmış Sağlık Tesisi yapım işinin kontrolörlük ve/veya denetim danışmanlığını yapmış olmak benzer iş olarak değerlendirilecektir.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5 - Ekonomik açıdan en avantajlı teklif fiyatla birlikte fiyat dışındaki unsurlar da dikkate alınarak belirlenecektir.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6 - İhale, yerli ve yabancı tüm isteklilere açıktır. Bu ihalede, tekliflerin değerlendirilmesinde yerli istekliler lehine fiyat avantajı uygulanmayacaktır.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lastRenderedPageBreak/>
        <w:t>7 - İhale dokümanının görülmesi ve satın alınması:</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7.1. İhale dokümanı idarenin adresinde görülebilir ve işin adı belirtilerek Sağlık Bakanlığı Sağlık Yatırımları Genel Müdürlüğünün Halk Bankası Ankara Kurumsal Şubesi TR83 0001 2009 4520 0044 0000 15 hesap numarasına 5.000,00.-TL yatırıldıktan sonra idarenin adresinden ihale dokümanı temin edilebilir.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7.2. İhaleye teklif verecek olanların ihale dokümanını satın almaları zorunludur.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8 - İstekliler teklif ettikleri bedelin %3’ünden az olmamak üzere kendi belirleyecekleri tutarda geçici teminat vereceklerdir.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9 - Teklifler ihale tarih ve saatine kadar Sağlık Bakanlığı, Sağlık Yatırımları Genel Müdürlüğü Kamu Özel İş Birliği Daire Başkanlığı Ziya Gökalp Cad. No: 40 Kat: 6 Kızılay – Ankara adresine elden teslim edilebileceği gibi, aynı adrese iadeli taahhütlü posta vasıtasıyla da gönderilebilir.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10 - Verilen tekliflerin geçerlik süresi, ihale tarihinden itibaren 120 (</w:t>
      </w:r>
      <w:proofErr w:type="spellStart"/>
      <w:r w:rsidRPr="009C578D">
        <w:rPr>
          <w:rFonts w:ascii="Times New Roman" w:eastAsia="Times New Roman" w:hAnsi="Times New Roman" w:cs="Times New Roman"/>
          <w:color w:val="000000"/>
          <w:sz w:val="18"/>
          <w:lang w:eastAsia="tr-TR"/>
        </w:rPr>
        <w:t>Yüzyirmi</w:t>
      </w:r>
      <w:proofErr w:type="spellEnd"/>
      <w:r w:rsidRPr="009C578D">
        <w:rPr>
          <w:rFonts w:ascii="Times New Roman" w:eastAsia="Times New Roman" w:hAnsi="Times New Roman" w:cs="Times New Roman"/>
          <w:color w:val="000000"/>
          <w:sz w:val="18"/>
          <w:szCs w:val="18"/>
          <w:lang w:eastAsia="tr-TR"/>
        </w:rPr>
        <w:t>) takvim günüdür.</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11 - Birden fazla gerçek veya tüzel kişi iş ortaklığı oluşturmak suretiyle ihaleye teklif verebilir. Konsorsiyum olarak ihaleye teklif verilemez.</w:t>
      </w:r>
    </w:p>
    <w:p w:rsidR="009C578D" w:rsidRPr="009C578D" w:rsidRDefault="009C578D" w:rsidP="009C578D">
      <w:pPr>
        <w:spacing w:after="0" w:line="240" w:lineRule="atLeast"/>
        <w:ind w:firstLine="567"/>
        <w:jc w:val="both"/>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12 - İhale, 2886 sayılı Devlet İhale Kanunu ile 4734 sayılı Kamu İhale Kanununa tabi değildir.</w:t>
      </w:r>
    </w:p>
    <w:p w:rsidR="009C578D" w:rsidRPr="009C578D" w:rsidRDefault="009C578D" w:rsidP="009C578D">
      <w:pPr>
        <w:spacing w:after="0" w:line="240" w:lineRule="atLeast"/>
        <w:ind w:firstLine="567"/>
        <w:jc w:val="right"/>
        <w:rPr>
          <w:rFonts w:ascii="Times New Roman" w:eastAsia="Times New Roman" w:hAnsi="Times New Roman" w:cs="Times New Roman"/>
          <w:color w:val="000000"/>
          <w:sz w:val="20"/>
          <w:szCs w:val="20"/>
          <w:lang w:eastAsia="tr-TR"/>
        </w:rPr>
      </w:pPr>
      <w:r w:rsidRPr="009C578D">
        <w:rPr>
          <w:rFonts w:ascii="Times New Roman" w:eastAsia="Times New Roman" w:hAnsi="Times New Roman" w:cs="Times New Roman"/>
          <w:color w:val="000000"/>
          <w:sz w:val="18"/>
          <w:szCs w:val="18"/>
          <w:lang w:eastAsia="tr-TR"/>
        </w:rPr>
        <w:t>2385/1-1</w:t>
      </w:r>
    </w:p>
    <w:p w:rsidR="009C578D" w:rsidRPr="009C578D" w:rsidRDefault="009C578D" w:rsidP="009C578D">
      <w:pPr>
        <w:spacing w:after="0" w:line="240" w:lineRule="atLeast"/>
        <w:rPr>
          <w:rFonts w:ascii="Times New Roman" w:eastAsia="Times New Roman" w:hAnsi="Times New Roman" w:cs="Times New Roman"/>
          <w:color w:val="000000"/>
          <w:sz w:val="27"/>
          <w:szCs w:val="27"/>
          <w:lang w:eastAsia="tr-TR"/>
        </w:rPr>
      </w:pPr>
      <w:hyperlink r:id="rId4" w:anchor="_top" w:history="1">
        <w:r w:rsidRPr="009C578D">
          <w:rPr>
            <w:rFonts w:ascii="Arial" w:eastAsia="Times New Roman" w:hAnsi="Arial" w:cs="Arial"/>
            <w:color w:val="800080"/>
            <w:sz w:val="28"/>
            <w:u w:val="single"/>
            <w:lang w:val="en-US" w:eastAsia="tr-TR"/>
          </w:rPr>
          <w:t>▲</w:t>
        </w:r>
      </w:hyperlink>
    </w:p>
    <w:p w:rsidR="00F219FA" w:rsidRDefault="00F219FA"/>
    <w:sectPr w:rsidR="00F219FA" w:rsidSect="00F219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C578D"/>
    <w:rsid w:val="009C578D"/>
    <w:rsid w:val="00F219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C578D"/>
  </w:style>
  <w:style w:type="character" w:customStyle="1" w:styleId="apple-converted-space">
    <w:name w:val="apple-converted-space"/>
    <w:basedOn w:val="VarsaylanParagrafYazTipi"/>
    <w:rsid w:val="009C578D"/>
  </w:style>
  <w:style w:type="character" w:customStyle="1" w:styleId="spelle">
    <w:name w:val="spelle"/>
    <w:basedOn w:val="VarsaylanParagrafYazTipi"/>
    <w:rsid w:val="009C578D"/>
  </w:style>
  <w:style w:type="paragraph" w:styleId="NormalWeb">
    <w:name w:val="Normal (Web)"/>
    <w:basedOn w:val="Normal"/>
    <w:uiPriority w:val="99"/>
    <w:semiHidden/>
    <w:unhideWhenUsed/>
    <w:rsid w:val="009C57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C578D"/>
    <w:rPr>
      <w:color w:val="0000FF"/>
      <w:u w:val="single"/>
    </w:rPr>
  </w:style>
</w:styles>
</file>

<file path=word/webSettings.xml><?xml version="1.0" encoding="utf-8"?>
<w:webSettings xmlns:r="http://schemas.openxmlformats.org/officeDocument/2006/relationships" xmlns:w="http://schemas.openxmlformats.org/wordprocessingml/2006/main">
  <w:divs>
    <w:div w:id="100921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1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2017-03-17T06:10:00Z</dcterms:created>
  <dcterms:modified xsi:type="dcterms:W3CDTF">2017-03-17T06:11:00Z</dcterms:modified>
</cp:coreProperties>
</file>