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CD" w:rsidRPr="00EF3BCD" w:rsidRDefault="00EF3BCD" w:rsidP="00EF3BCD">
      <w:pPr>
        <w:spacing w:after="0" w:line="240" w:lineRule="atLeast"/>
        <w:jc w:val="center"/>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TAŞINMAZLAR (ARSALAR) SATILACAKTIR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b/>
          <w:bCs/>
          <w:color w:val="0000CC"/>
          <w:sz w:val="18"/>
          <w:lang w:eastAsia="tr-TR"/>
        </w:rPr>
        <w:t>Serdivan </w:t>
      </w:r>
      <w:r w:rsidRPr="00EF3BCD">
        <w:rPr>
          <w:rFonts w:ascii="Times New Roman" w:eastAsia="Times New Roman" w:hAnsi="Times New Roman" w:cs="Times New Roman"/>
          <w:b/>
          <w:bCs/>
          <w:color w:val="0000CC"/>
          <w:sz w:val="18"/>
          <w:szCs w:val="18"/>
          <w:lang w:eastAsia="tr-TR"/>
        </w:rPr>
        <w:t>Belediye Başkanlığından:</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1 - Sakarya ili</w:t>
      </w:r>
      <w:r w:rsidRPr="00EF3BCD">
        <w:rPr>
          <w:rFonts w:ascii="Times New Roman" w:eastAsia="Times New Roman" w:hAnsi="Times New Roman" w:cs="Times New Roman"/>
          <w:color w:val="000000"/>
          <w:sz w:val="18"/>
          <w:lang w:eastAsia="tr-TR"/>
        </w:rPr>
        <w:t> Serdivan </w:t>
      </w:r>
      <w:r w:rsidRPr="00EF3BCD">
        <w:rPr>
          <w:rFonts w:ascii="Times New Roman" w:eastAsia="Times New Roman" w:hAnsi="Times New Roman" w:cs="Times New Roman"/>
          <w:color w:val="000000"/>
          <w:sz w:val="18"/>
          <w:szCs w:val="18"/>
          <w:lang w:eastAsia="tr-TR"/>
        </w:rPr>
        <w:t>İlçesi Belediye Encümeninin 19.01.2017 tarih ve 26 sayılı kararı ile aşağıdaki listede bilgileri mevcut taşınmazların (arsaların) satışı 2886 sayılı Devlet ihale Kanununun 45.nci maddesine (açık teklif usulüne) göre yapılacaktır.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lang w:eastAsia="tr-TR"/>
        </w:rPr>
        <w:t>2 - İhale, Belediye Encümeni huzurunda (1, 2, 3, 4, 5, 6, 7) nolu sıradaki arsalar için 15.02.2017 Çarşamba günü saat 14.30’da, (8, 9, 10, 11, 12, 13, 14, 15) nolusıradaki arsalar için 16.02.2017 Perşembe günü saat 14.30’da, (16, 17, 18, 19, 20, 21, 22, 23) nolu sıradaki arsalar için 17.02.2017 Cuma günü saat 14.30’da sırası ile Serdivan Belediyesi Encümen toplantı salonunda yapılacaktır, İsteklilerin belirtilen gün ve saatte hazır bulunmaları gerekir.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3 - Satılacak taşınmaz malların listesi;</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 </w:t>
      </w:r>
    </w:p>
    <w:tbl>
      <w:tblPr>
        <w:tblW w:w="13608" w:type="dxa"/>
        <w:tblInd w:w="553" w:type="dxa"/>
        <w:tblCellMar>
          <w:left w:w="0" w:type="dxa"/>
          <w:right w:w="0" w:type="dxa"/>
        </w:tblCellMar>
        <w:tblLook w:val="04A0"/>
      </w:tblPr>
      <w:tblGrid>
        <w:gridCol w:w="654"/>
        <w:gridCol w:w="2360"/>
        <w:gridCol w:w="669"/>
        <w:gridCol w:w="1171"/>
        <w:gridCol w:w="1718"/>
        <w:gridCol w:w="1522"/>
        <w:gridCol w:w="1269"/>
        <w:gridCol w:w="1546"/>
        <w:gridCol w:w="1374"/>
        <w:gridCol w:w="1153"/>
        <w:gridCol w:w="172"/>
      </w:tblGrid>
      <w:tr w:rsidR="00EF3BCD" w:rsidRPr="00EF3BCD" w:rsidTr="00EF3BCD">
        <w:trPr>
          <w:trHeight w:val="20"/>
        </w:trPr>
        <w:tc>
          <w:tcPr>
            <w:tcW w:w="0" w:type="auto"/>
            <w:gridSpan w:val="10"/>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2886 sayılı D.İ.K.'</w:t>
            </w:r>
            <w:r w:rsidRPr="00EF3BCD">
              <w:rPr>
                <w:rFonts w:ascii="Times New Roman" w:eastAsia="Times New Roman" w:hAnsi="Times New Roman" w:cs="Times New Roman"/>
                <w:sz w:val="18"/>
                <w:lang w:eastAsia="tr-TR"/>
              </w:rPr>
              <w:t>nun </w:t>
            </w:r>
            <w:r w:rsidRPr="00EF3BCD">
              <w:rPr>
                <w:rFonts w:ascii="Times New Roman" w:eastAsia="Times New Roman" w:hAnsi="Times New Roman" w:cs="Times New Roman"/>
                <w:sz w:val="18"/>
                <w:szCs w:val="18"/>
                <w:lang w:eastAsia="tr-TR"/>
              </w:rPr>
              <w:t>45'inci maddesine GÖRE SATIŞI YAPILACAK TAŞINMAZLAR</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300"/>
        </w:trPr>
        <w:tc>
          <w:tcPr>
            <w:tcW w:w="553"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SIRA NO</w:t>
            </w:r>
          </w:p>
        </w:tc>
        <w:tc>
          <w:tcPr>
            <w:tcW w:w="2000"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F3BCD" w:rsidRPr="00EF3BCD" w:rsidRDefault="00EF3BCD" w:rsidP="00EF3BCD">
            <w:pPr>
              <w:spacing w:after="0" w:line="240" w:lineRule="auto"/>
              <w:rPr>
                <w:rFonts w:ascii="Times New Roman" w:eastAsia="Times New Roman" w:hAnsi="Times New Roman" w:cs="Times New Roman"/>
                <w:sz w:val="24"/>
                <w:szCs w:val="24"/>
                <w:lang w:eastAsia="tr-TR"/>
              </w:rPr>
            </w:pPr>
          </w:p>
        </w:tc>
        <w:tc>
          <w:tcPr>
            <w:tcW w:w="567"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ADA</w:t>
            </w:r>
          </w:p>
        </w:tc>
        <w:tc>
          <w:tcPr>
            <w:tcW w:w="992"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PARSEL</w:t>
            </w:r>
          </w:p>
        </w:tc>
        <w:tc>
          <w:tcPr>
            <w:tcW w:w="1456"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PARSELLERİN KULLANIM DURUMLARI</w:t>
            </w:r>
          </w:p>
        </w:tc>
        <w:tc>
          <w:tcPr>
            <w:tcW w:w="1290"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YÜZÖLÇÜMÜ M</w:t>
            </w:r>
            <w:r w:rsidRPr="00EF3BCD">
              <w:rPr>
                <w:rFonts w:ascii="Times New Roman" w:eastAsia="Times New Roman" w:hAnsi="Times New Roman" w:cs="Times New Roman"/>
                <w:sz w:val="18"/>
                <w:szCs w:val="18"/>
                <w:vertAlign w:val="superscript"/>
                <w:lang w:eastAsia="tr-TR"/>
              </w:rPr>
              <w:t>2</w:t>
            </w:r>
          </w:p>
        </w:tc>
        <w:tc>
          <w:tcPr>
            <w:tcW w:w="1075"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M</w:t>
            </w:r>
            <w:r w:rsidRPr="00EF3BCD">
              <w:rPr>
                <w:rFonts w:ascii="Times New Roman" w:eastAsia="Times New Roman" w:hAnsi="Times New Roman" w:cs="Times New Roman"/>
                <w:sz w:val="18"/>
                <w:szCs w:val="18"/>
                <w:vertAlign w:val="superscript"/>
                <w:lang w:eastAsia="tr-TR"/>
              </w:rPr>
              <w:t>2</w:t>
            </w:r>
            <w:r w:rsidRPr="00EF3BCD">
              <w:rPr>
                <w:rFonts w:ascii="Times New Roman" w:eastAsia="Times New Roman" w:hAnsi="Times New Roman" w:cs="Times New Roman"/>
                <w:sz w:val="18"/>
                <w:lang w:eastAsia="tr-TR"/>
              </w:rPr>
              <w:t> </w:t>
            </w:r>
            <w:r w:rsidRPr="00EF3BCD">
              <w:rPr>
                <w:rFonts w:ascii="Times New Roman" w:eastAsia="Times New Roman" w:hAnsi="Times New Roman" w:cs="Times New Roman"/>
                <w:sz w:val="18"/>
                <w:szCs w:val="18"/>
                <w:lang w:eastAsia="tr-TR"/>
              </w:rPr>
              <w:t>BİRİM FİYATI</w:t>
            </w:r>
          </w:p>
        </w:tc>
        <w:tc>
          <w:tcPr>
            <w:tcW w:w="1266"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MUHAMMEN BEDELİ TL. </w:t>
            </w:r>
            <w:r w:rsidRPr="00EF3BCD">
              <w:rPr>
                <w:rFonts w:ascii="Times New Roman" w:eastAsia="Times New Roman" w:hAnsi="Times New Roman" w:cs="Times New Roman"/>
                <w:sz w:val="18"/>
                <w:szCs w:val="18"/>
                <w:lang w:eastAsia="tr-TR"/>
              </w:rPr>
              <w:t>(TOPLAM)</w:t>
            </w:r>
          </w:p>
        </w:tc>
        <w:tc>
          <w:tcPr>
            <w:tcW w:w="1164"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GEÇİCİ TEMİNAT MİKTARI TL.</w:t>
            </w:r>
          </w:p>
        </w:tc>
        <w:tc>
          <w:tcPr>
            <w:tcW w:w="977"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İHALE TARİHİ</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4"/>
                <w:szCs w:val="24"/>
                <w:lang w:eastAsia="tr-TR"/>
              </w:rPr>
            </w:pPr>
          </w:p>
        </w:tc>
      </w:tr>
      <w:tr w:rsidR="00EF3BCD" w:rsidRPr="00EF3BCD" w:rsidTr="00EF3BCD">
        <w:trPr>
          <w:trHeight w:val="300"/>
        </w:trPr>
        <w:tc>
          <w:tcPr>
            <w:tcW w:w="0" w:type="auto"/>
            <w:vMerge/>
            <w:tcBorders>
              <w:top w:val="nil"/>
              <w:left w:val="single" w:sz="8" w:space="0" w:color="auto"/>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4"/>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İSTİKLAL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 </w:t>
            </w:r>
            <w:r w:rsidRPr="00EF3BCD">
              <w:rPr>
                <w:rFonts w:ascii="Times New Roman" w:eastAsia="Times New Roman" w:hAnsi="Times New Roman" w:cs="Times New Roman"/>
                <w:sz w:val="18"/>
                <w:lang w:eastAsia="tr-TR"/>
              </w:rPr>
              <w:t> </w:t>
            </w:r>
            <w:r w:rsidRPr="00EF3BCD">
              <w:rPr>
                <w:rFonts w:ascii="Times New Roman" w:eastAsia="Times New Roman" w:hAnsi="Times New Roman" w:cs="Times New Roman"/>
                <w:sz w:val="18"/>
                <w:szCs w:val="18"/>
                <w:lang w:eastAsia="tr-TR"/>
              </w:rPr>
              <w:t>514</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7</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4.671,00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1.000,00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4.671.000,00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140.500,00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İSTİKLAL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1930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2.443,77</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1.000,00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2.443.770,00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73.500,00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BEŞKÖPRÜ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17828</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584,25</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500,00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292.125,00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BEŞKÖPRÜ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17831</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782,86</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600,00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469.716,00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14.500,00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5</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KÖPRÜBAŞI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5316</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1.904,60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1.000,00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1.904.600,00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57.500,00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6</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14852</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238,42</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95.368,00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7</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14853</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238,55</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95.420,00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8</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14854</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238,68</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95.472,00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14855</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233,95</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93.580,00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10</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14857</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320,18</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128.072,00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0" w:type="auto"/>
            <w:gridSpan w:val="10"/>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F3BCD" w:rsidRPr="00EF3BCD" w:rsidRDefault="00EF3BCD" w:rsidP="00EF3BCD">
            <w:pPr>
              <w:spacing w:before="120"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2886 sayılı D.İ.K.'</w:t>
            </w:r>
            <w:r w:rsidRPr="00EF3BCD">
              <w:rPr>
                <w:rFonts w:ascii="Times New Roman" w:eastAsia="Times New Roman" w:hAnsi="Times New Roman" w:cs="Times New Roman"/>
                <w:sz w:val="18"/>
                <w:lang w:eastAsia="tr-TR"/>
              </w:rPr>
              <w:t>nun </w:t>
            </w:r>
            <w:r w:rsidRPr="00EF3BCD">
              <w:rPr>
                <w:rFonts w:ascii="Times New Roman" w:eastAsia="Times New Roman" w:hAnsi="Times New Roman" w:cs="Times New Roman"/>
                <w:sz w:val="18"/>
                <w:szCs w:val="18"/>
                <w:lang w:eastAsia="tr-TR"/>
              </w:rPr>
              <w:t>45'inci maddesine GÖRE SATIŞI YAPILACAK TAŞINMAZLAR</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300"/>
        </w:trPr>
        <w:tc>
          <w:tcPr>
            <w:tcW w:w="553"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SIRA NO</w:t>
            </w:r>
          </w:p>
        </w:tc>
        <w:tc>
          <w:tcPr>
            <w:tcW w:w="2000"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F3BCD" w:rsidRPr="00EF3BCD" w:rsidRDefault="00EF3BCD" w:rsidP="00EF3BCD">
            <w:pPr>
              <w:spacing w:after="0" w:line="240" w:lineRule="auto"/>
              <w:rPr>
                <w:rFonts w:ascii="Times New Roman" w:eastAsia="Times New Roman" w:hAnsi="Times New Roman" w:cs="Times New Roman"/>
                <w:sz w:val="24"/>
                <w:szCs w:val="24"/>
                <w:lang w:eastAsia="tr-TR"/>
              </w:rPr>
            </w:pPr>
          </w:p>
        </w:tc>
        <w:tc>
          <w:tcPr>
            <w:tcW w:w="567"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ADA</w:t>
            </w:r>
          </w:p>
        </w:tc>
        <w:tc>
          <w:tcPr>
            <w:tcW w:w="992"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PARSEL</w:t>
            </w:r>
          </w:p>
        </w:tc>
        <w:tc>
          <w:tcPr>
            <w:tcW w:w="1456"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PARSELLERİN KULLANIM DURUMLARI</w:t>
            </w:r>
          </w:p>
        </w:tc>
        <w:tc>
          <w:tcPr>
            <w:tcW w:w="1290"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YÜZÖLÇÜMÜ M</w:t>
            </w:r>
            <w:r w:rsidRPr="00EF3BCD">
              <w:rPr>
                <w:rFonts w:ascii="Times New Roman" w:eastAsia="Times New Roman" w:hAnsi="Times New Roman" w:cs="Times New Roman"/>
                <w:sz w:val="18"/>
                <w:szCs w:val="18"/>
                <w:vertAlign w:val="superscript"/>
                <w:lang w:eastAsia="tr-TR"/>
              </w:rPr>
              <w:t>2</w:t>
            </w:r>
          </w:p>
        </w:tc>
        <w:tc>
          <w:tcPr>
            <w:tcW w:w="1075"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M</w:t>
            </w:r>
            <w:r w:rsidRPr="00EF3BCD">
              <w:rPr>
                <w:rFonts w:ascii="Times New Roman" w:eastAsia="Times New Roman" w:hAnsi="Times New Roman" w:cs="Times New Roman"/>
                <w:sz w:val="18"/>
                <w:szCs w:val="18"/>
                <w:vertAlign w:val="superscript"/>
                <w:lang w:eastAsia="tr-TR"/>
              </w:rPr>
              <w:t>2</w:t>
            </w:r>
            <w:r w:rsidRPr="00EF3BCD">
              <w:rPr>
                <w:rFonts w:ascii="Times New Roman" w:eastAsia="Times New Roman" w:hAnsi="Times New Roman" w:cs="Times New Roman"/>
                <w:sz w:val="18"/>
                <w:lang w:eastAsia="tr-TR"/>
              </w:rPr>
              <w:t> </w:t>
            </w:r>
            <w:r w:rsidRPr="00EF3BCD">
              <w:rPr>
                <w:rFonts w:ascii="Times New Roman" w:eastAsia="Times New Roman" w:hAnsi="Times New Roman" w:cs="Times New Roman"/>
                <w:sz w:val="18"/>
                <w:szCs w:val="18"/>
                <w:lang w:eastAsia="tr-TR"/>
              </w:rPr>
              <w:t>BİRİM FİYATI</w:t>
            </w:r>
          </w:p>
        </w:tc>
        <w:tc>
          <w:tcPr>
            <w:tcW w:w="1266"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MUHAMMEN BEDELİ TL. </w:t>
            </w:r>
            <w:r w:rsidRPr="00EF3BCD">
              <w:rPr>
                <w:rFonts w:ascii="Times New Roman" w:eastAsia="Times New Roman" w:hAnsi="Times New Roman" w:cs="Times New Roman"/>
                <w:sz w:val="18"/>
                <w:szCs w:val="18"/>
                <w:lang w:eastAsia="tr-TR"/>
              </w:rPr>
              <w:t>(TOPLAM)</w:t>
            </w:r>
          </w:p>
        </w:tc>
        <w:tc>
          <w:tcPr>
            <w:tcW w:w="1164"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GEÇİCİ TEMİNAT MİKTARI TL.</w:t>
            </w:r>
          </w:p>
        </w:tc>
        <w:tc>
          <w:tcPr>
            <w:tcW w:w="977"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EF3BCD" w:rsidRPr="00EF3BCD" w:rsidRDefault="00EF3BCD" w:rsidP="00EF3BCD">
            <w:pPr>
              <w:spacing w:after="0" w:line="24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İHALE TARİHİ</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4"/>
                <w:szCs w:val="24"/>
                <w:lang w:eastAsia="tr-TR"/>
              </w:rPr>
            </w:pPr>
          </w:p>
        </w:tc>
      </w:tr>
      <w:tr w:rsidR="00EF3BCD" w:rsidRPr="00EF3BCD" w:rsidTr="00EF3BCD">
        <w:trPr>
          <w:trHeight w:val="300"/>
        </w:trPr>
        <w:tc>
          <w:tcPr>
            <w:tcW w:w="0" w:type="auto"/>
            <w:vMerge/>
            <w:tcBorders>
              <w:top w:val="nil"/>
              <w:left w:val="single" w:sz="8" w:space="0" w:color="auto"/>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EF3BCD" w:rsidRPr="00EF3BCD" w:rsidRDefault="00EF3BCD" w:rsidP="00EF3BCD">
            <w:pPr>
              <w:spacing w:after="0" w:line="240" w:lineRule="auto"/>
              <w:rPr>
                <w:rFonts w:ascii="Times New Roman" w:eastAsia="Times New Roman" w:hAnsi="Times New Roman" w:cs="Times New Roman"/>
                <w:sz w:val="20"/>
                <w:szCs w:val="20"/>
                <w:lang w:eastAsia="tr-TR"/>
              </w:rPr>
            </w:pP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4"/>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11</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14858</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237,50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95.000,00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12</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14859</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237,55</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95.020,00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13</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14864</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320,59</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128.236,00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14880</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160.000,00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5.000,00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14881</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120.000,00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16</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14886</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363,20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145.280,00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4.500,00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14894</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238,81</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95.524,00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18</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14895</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243,10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97.240,00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19</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14896</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243,78</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97.512,00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20</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14897</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346,79</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138.716,00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4.500,00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21</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14898</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393,50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157.400,00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5.000,00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lastRenderedPageBreak/>
              <w:t>22</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14899</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247,20</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98.880,00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3.000,00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23</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KEMALPAŞA MAH.</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14909</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ARSA</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342,35</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400,00 TL</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136.940,00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4.500,00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17.02.2017</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r w:rsidR="00EF3BCD" w:rsidRPr="00EF3BCD" w:rsidTr="00EF3BCD">
        <w:trPr>
          <w:trHeight w:val="20"/>
        </w:trPr>
        <w:tc>
          <w:tcPr>
            <w:tcW w:w="5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 </w:t>
            </w:r>
          </w:p>
        </w:tc>
        <w:tc>
          <w:tcPr>
            <w:tcW w:w="2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 </w:t>
            </w:r>
          </w:p>
        </w:tc>
        <w:tc>
          <w:tcPr>
            <w:tcW w:w="14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TOPLAM</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284"/>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15.570,63</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center"/>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 </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11.854.871,00</w:t>
            </w:r>
          </w:p>
        </w:tc>
        <w:tc>
          <w:tcPr>
            <w:tcW w:w="11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ind w:right="170"/>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360.500,00</w:t>
            </w:r>
          </w:p>
        </w:tc>
        <w:tc>
          <w:tcPr>
            <w:tcW w:w="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F3BCD" w:rsidRPr="00EF3BCD" w:rsidRDefault="00EF3BCD" w:rsidP="00EF3BCD">
            <w:pPr>
              <w:spacing w:after="0" w:line="20" w:lineRule="atLeast"/>
              <w:jc w:val="right"/>
              <w:rPr>
                <w:rFonts w:ascii="Times New Roman" w:eastAsia="Times New Roman" w:hAnsi="Times New Roman" w:cs="Times New Roman"/>
                <w:sz w:val="20"/>
                <w:szCs w:val="20"/>
                <w:lang w:eastAsia="tr-TR"/>
              </w:rPr>
            </w:pPr>
            <w:r w:rsidRPr="00EF3BCD">
              <w:rPr>
                <w:rFonts w:ascii="Times New Roman" w:eastAsia="Times New Roman" w:hAnsi="Times New Roman" w:cs="Times New Roman"/>
                <w:sz w:val="18"/>
                <w:szCs w:val="18"/>
                <w:lang w:eastAsia="tr-TR"/>
              </w:rPr>
              <w:t> </w:t>
            </w:r>
          </w:p>
        </w:tc>
        <w:tc>
          <w:tcPr>
            <w:tcW w:w="6" w:type="dxa"/>
            <w:tcMar>
              <w:top w:w="0" w:type="dxa"/>
              <w:left w:w="70" w:type="dxa"/>
              <w:bottom w:w="0" w:type="dxa"/>
              <w:right w:w="70" w:type="dxa"/>
            </w:tcMar>
            <w:vAlign w:val="center"/>
            <w:hideMark/>
          </w:tcPr>
          <w:p w:rsidR="00EF3BCD" w:rsidRPr="00EF3BCD" w:rsidRDefault="00EF3BCD" w:rsidP="00EF3BCD">
            <w:pPr>
              <w:spacing w:after="0" w:line="240" w:lineRule="auto"/>
              <w:rPr>
                <w:rFonts w:ascii="Times New Roman" w:eastAsia="Times New Roman" w:hAnsi="Times New Roman" w:cs="Times New Roman"/>
                <w:sz w:val="2"/>
                <w:szCs w:val="24"/>
                <w:lang w:eastAsia="tr-TR"/>
              </w:rPr>
            </w:pPr>
          </w:p>
        </w:tc>
      </w:tr>
    </w:tbl>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 </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4 - Taşınmaz malların (arsaların) tahmin edilen bedelleri ve geçici teminat miktarları yukarıda belirtilmiştir. Geçici teminat miktarı belirtilen her arsa için bedelin %3 (yüzde üç)’ü kadardır. İsteklilerin ihaleye katılmak istediği her arsa için ayrı ayrı olarak geçici teminatlarını 15 ŞUBAT 2017 Çarşamba günü saat 14.00’de kadar banka teminat mektubu veya nakit olarak Belediyemiz veznelerine yatırılması gerekmektedir.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5 - İhaleye katılmak isteyen isteklilerden aranacak belgeler;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5.1. Kanuni</w:t>
      </w:r>
      <w:r w:rsidRPr="00EF3BCD">
        <w:rPr>
          <w:rFonts w:ascii="Times New Roman" w:eastAsia="Times New Roman" w:hAnsi="Times New Roman" w:cs="Times New Roman"/>
          <w:color w:val="000000"/>
          <w:sz w:val="18"/>
          <w:lang w:eastAsia="tr-TR"/>
        </w:rPr>
        <w:t> ikametgah </w:t>
      </w:r>
      <w:r w:rsidRPr="00EF3BCD">
        <w:rPr>
          <w:rFonts w:ascii="Times New Roman" w:eastAsia="Times New Roman" w:hAnsi="Times New Roman" w:cs="Times New Roman"/>
          <w:color w:val="000000"/>
          <w:sz w:val="18"/>
          <w:szCs w:val="18"/>
          <w:lang w:eastAsia="tr-TR"/>
        </w:rPr>
        <w:t>sahibi olması.</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5.2. Mevzuatı gereği kayıtlı olduğu Ticaret ve/veya Sanayi odası belgesi,</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5.2.1. Gerçek kişi olması halinde</w:t>
      </w:r>
      <w:r w:rsidRPr="00EF3BCD">
        <w:rPr>
          <w:rFonts w:ascii="Times New Roman" w:eastAsia="Times New Roman" w:hAnsi="Times New Roman" w:cs="Times New Roman"/>
          <w:color w:val="000000"/>
          <w:sz w:val="18"/>
          <w:lang w:eastAsia="tr-TR"/>
        </w:rPr>
        <w:t> ikametgah</w:t>
      </w:r>
      <w:r w:rsidRPr="00EF3BCD">
        <w:rPr>
          <w:rFonts w:ascii="Times New Roman" w:eastAsia="Times New Roman" w:hAnsi="Times New Roman" w:cs="Times New Roman"/>
          <w:color w:val="000000"/>
          <w:sz w:val="18"/>
          <w:szCs w:val="18"/>
          <w:lang w:eastAsia="tr-TR"/>
        </w:rPr>
        <w:t>, nüfus sureti ve T.C. kimlik</w:t>
      </w:r>
      <w:r w:rsidRPr="00EF3BCD">
        <w:rPr>
          <w:rFonts w:ascii="Times New Roman" w:eastAsia="Times New Roman" w:hAnsi="Times New Roman" w:cs="Times New Roman"/>
          <w:color w:val="000000"/>
          <w:sz w:val="18"/>
          <w:lang w:eastAsia="tr-TR"/>
        </w:rPr>
        <w:t> nosu</w:t>
      </w:r>
      <w:r w:rsidRPr="00EF3BCD">
        <w:rPr>
          <w:rFonts w:ascii="Times New Roman" w:eastAsia="Times New Roman" w:hAnsi="Times New Roman" w:cs="Times New Roman"/>
          <w:color w:val="000000"/>
          <w:sz w:val="18"/>
          <w:szCs w:val="18"/>
          <w:lang w:eastAsia="tr-TR"/>
        </w:rPr>
        <w:t>.</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5.2.2. Tüzel kişi olması halinde tüzel kişiliğin idare merkezinin bulunduğu yer mahkemesinden veya siciline kayıtlı bulunduğu Ticaret ve Sanayi odasından veya benzeri bir makamdan ihalenin yapıldığı yıl içinde alınmış tüzel kişiliğin siciline kayıtlı olduğuna dair belge,</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5.3. Teklif vermeye yetkili olduğunu gösteren imza beyannamesi veya imza sirküleri.</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5.3.1. Gerçek kişi olması halinde noter tasdikli imza sirküleri vermesi.</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5.3.2. Tüzel kişi olması halinde tüzel kişiliğin noter tasdikli imza sirküleri, istekliler adına</w:t>
      </w:r>
      <w:r w:rsidRPr="00EF3BCD">
        <w:rPr>
          <w:rFonts w:ascii="Times New Roman" w:eastAsia="Times New Roman" w:hAnsi="Times New Roman" w:cs="Times New Roman"/>
          <w:color w:val="000000"/>
          <w:sz w:val="18"/>
          <w:lang w:eastAsia="tr-TR"/>
        </w:rPr>
        <w:t> vekaleten </w:t>
      </w:r>
      <w:r w:rsidRPr="00EF3BCD">
        <w:rPr>
          <w:rFonts w:ascii="Times New Roman" w:eastAsia="Times New Roman" w:hAnsi="Times New Roman" w:cs="Times New Roman"/>
          <w:color w:val="000000"/>
          <w:sz w:val="18"/>
          <w:szCs w:val="18"/>
          <w:lang w:eastAsia="tr-TR"/>
        </w:rPr>
        <w:t>iştirak ediliyor ise istekli adına teklifte bulunacak kimselerin vekaletnameleri ile vekaleten iştirak edenin noter tasdikli imza sirküleri vermesi.</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5.4. İsteklinin, ihale şartnamesini ve eklerini okuyup aynen kabul ettiğine dair beyanı.</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5.5. 2886 Sayılı Devlet İhale Kanununun 6.maddesinde yazılı kimseler ile 83. maddesinde belirtilen şahıslar gerek doğrudan gerekse bir vasıta ile ihaleye giremezler. Bu yasa hükümlerini ihlal ederek ihaleye girenler arttırmaya girmiş ve ihale yapılmış bulunursa geçici teminatı, mukavele yapılmış ise mukavele fesih edilerek kati teminatı gelir kaydedilir.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6 - İhaleye ilişkin şartname ve ekleri, Belediyemiz Gelirler Servisinden 500,00</w:t>
      </w:r>
      <w:r w:rsidRPr="00EF3BCD">
        <w:rPr>
          <w:rFonts w:ascii="Times New Roman" w:eastAsia="Times New Roman" w:hAnsi="Times New Roman" w:cs="Times New Roman"/>
          <w:color w:val="000000"/>
          <w:sz w:val="18"/>
          <w:lang w:eastAsia="tr-TR"/>
        </w:rPr>
        <w:t> TL.sı </w:t>
      </w:r>
      <w:r w:rsidRPr="00EF3BCD">
        <w:rPr>
          <w:rFonts w:ascii="Times New Roman" w:eastAsia="Times New Roman" w:hAnsi="Times New Roman" w:cs="Times New Roman"/>
          <w:color w:val="000000"/>
          <w:sz w:val="18"/>
          <w:szCs w:val="18"/>
          <w:lang w:eastAsia="tr-TR"/>
        </w:rPr>
        <w:t>karşılığında temin edilebilir. İhaleye katılacak isteklilerin, ihale şartname ve sözleşmesini almaları zorunludur.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7 - İhaleye katılmak için gerekli belgeleri kapsayan ihale dosyasını,15.02.2017 Çarşamba günü saat</w:t>
      </w:r>
      <w:r w:rsidRPr="00EF3BCD">
        <w:rPr>
          <w:rFonts w:ascii="Times New Roman" w:eastAsia="Times New Roman" w:hAnsi="Times New Roman" w:cs="Times New Roman"/>
          <w:color w:val="000000"/>
          <w:sz w:val="18"/>
          <w:lang w:eastAsia="tr-TR"/>
        </w:rPr>
        <w:t> 14:00’de </w:t>
      </w:r>
      <w:r w:rsidRPr="00EF3BCD">
        <w:rPr>
          <w:rFonts w:ascii="Times New Roman" w:eastAsia="Times New Roman" w:hAnsi="Times New Roman" w:cs="Times New Roman"/>
          <w:color w:val="000000"/>
          <w:sz w:val="18"/>
          <w:szCs w:val="18"/>
          <w:lang w:eastAsia="tr-TR"/>
        </w:rPr>
        <w:t>kadar Belediye Mali Hizmetler Müdürlüğüne teslim etmeleri gerekmektedir.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8 - İstekli, sonuçlanan ihale kararının kendisine tebliğinden itibaren, ihale bedelinin ve diğer harçların tamamını 30 (otuz) gün içerisinde, Belediye veznesine veya Belediyenin banka hesabına yatırması şartı ile taşınmazlar (arsalar) ile ilgili tapuda ferağ işlemine izin verilecektir.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9 - Taşınmazların ihalesine ilişkin her türlü ilan bedeli harç, pul vs. masraflar istekliye aittir.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10 - Gerektiğinde ihtilafların hal mercii Sakarya icra daireleri ve mahkemeleridir.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11 - İhale Komisyonu 2886 sayılı kanunun 29 uncu maddesi uyarınca, ihaleyi yapıp yapmamakta serbesttir.</w:t>
      </w:r>
    </w:p>
    <w:p w:rsidR="00EF3BCD" w:rsidRPr="00EF3BCD" w:rsidRDefault="00EF3BCD" w:rsidP="00EF3BCD">
      <w:pPr>
        <w:spacing w:after="0" w:line="240" w:lineRule="atLeast"/>
        <w:ind w:firstLine="567"/>
        <w:jc w:val="both"/>
        <w:rPr>
          <w:rFonts w:ascii="Times New Roman" w:eastAsia="Times New Roman" w:hAnsi="Times New Roman" w:cs="Times New Roman"/>
          <w:color w:val="000000"/>
          <w:sz w:val="20"/>
          <w:szCs w:val="20"/>
          <w:lang w:eastAsia="tr-TR"/>
        </w:rPr>
      </w:pPr>
      <w:r w:rsidRPr="00EF3BCD">
        <w:rPr>
          <w:rFonts w:ascii="Times New Roman" w:eastAsia="Times New Roman" w:hAnsi="Times New Roman" w:cs="Times New Roman"/>
          <w:color w:val="000000"/>
          <w:sz w:val="18"/>
          <w:szCs w:val="18"/>
          <w:lang w:eastAsia="tr-TR"/>
        </w:rPr>
        <w:t>12 - Telgraf veya faksla yapılacak müracaat ve postada meydana gelebilecek gecikmeler kabul edilmeyecektir.</w:t>
      </w:r>
    </w:p>
    <w:p w:rsidR="00CE3606" w:rsidRDefault="00CE3606"/>
    <w:sectPr w:rsidR="00CE3606" w:rsidSect="00EF3BC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EF3BCD"/>
    <w:rsid w:val="00CE3606"/>
    <w:rsid w:val="00EF3B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F3BCD"/>
  </w:style>
  <w:style w:type="character" w:customStyle="1" w:styleId="apple-converted-space">
    <w:name w:val="apple-converted-space"/>
    <w:basedOn w:val="VarsaylanParagrafYazTipi"/>
    <w:rsid w:val="00EF3BCD"/>
  </w:style>
  <w:style w:type="character" w:customStyle="1" w:styleId="grame">
    <w:name w:val="grame"/>
    <w:basedOn w:val="VarsaylanParagrafYazTipi"/>
    <w:rsid w:val="00EF3BCD"/>
  </w:style>
</w:styles>
</file>

<file path=word/webSettings.xml><?xml version="1.0" encoding="utf-8"?>
<w:webSettings xmlns:r="http://schemas.openxmlformats.org/officeDocument/2006/relationships" xmlns:w="http://schemas.openxmlformats.org/wordprocessingml/2006/main">
  <w:divs>
    <w:div w:id="11442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2017-02-03T07:21:00Z</dcterms:created>
  <dcterms:modified xsi:type="dcterms:W3CDTF">2017-02-03T07:22:00Z</dcterms:modified>
</cp:coreProperties>
</file>