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00F3" w:rsidRPr="00D900F3" w:rsidRDefault="00D900F3" w:rsidP="00D900F3">
      <w:pPr>
        <w:spacing w:after="0" w:line="240" w:lineRule="atLeast"/>
        <w:jc w:val="center"/>
        <w:rPr>
          <w:rFonts w:ascii="Times New Roman" w:eastAsia="Times New Roman" w:hAnsi="Times New Roman" w:cs="Times New Roman"/>
          <w:color w:val="000000"/>
          <w:sz w:val="20"/>
          <w:szCs w:val="20"/>
          <w:lang w:eastAsia="tr-TR"/>
        </w:rPr>
      </w:pPr>
      <w:r w:rsidRPr="00D900F3">
        <w:rPr>
          <w:rFonts w:ascii="Times New Roman" w:eastAsia="Times New Roman" w:hAnsi="Times New Roman" w:cs="Times New Roman"/>
          <w:color w:val="000000"/>
          <w:sz w:val="18"/>
          <w:szCs w:val="18"/>
          <w:lang w:eastAsia="tr-TR"/>
        </w:rPr>
        <w:t>TAŞINMAZLAR SATILACAKTIR</w:t>
      </w:r>
    </w:p>
    <w:p w:rsidR="00D900F3" w:rsidRPr="00D900F3" w:rsidRDefault="00D900F3" w:rsidP="00D900F3">
      <w:pPr>
        <w:spacing w:after="0" w:line="240" w:lineRule="atLeast"/>
        <w:ind w:firstLine="567"/>
        <w:jc w:val="both"/>
        <w:rPr>
          <w:rFonts w:ascii="Times New Roman" w:eastAsia="Times New Roman" w:hAnsi="Times New Roman" w:cs="Times New Roman"/>
          <w:color w:val="000000"/>
          <w:sz w:val="20"/>
          <w:szCs w:val="20"/>
          <w:lang w:eastAsia="tr-TR"/>
        </w:rPr>
      </w:pPr>
      <w:r w:rsidRPr="00D900F3">
        <w:rPr>
          <w:rFonts w:ascii="Times New Roman" w:eastAsia="Times New Roman" w:hAnsi="Times New Roman" w:cs="Times New Roman"/>
          <w:b/>
          <w:bCs/>
          <w:color w:val="0000FF"/>
          <w:sz w:val="18"/>
          <w:szCs w:val="18"/>
          <w:lang w:eastAsia="tr-TR"/>
        </w:rPr>
        <w:t>Antalya Defterdarlığı Milli Emlak Dairesi Başkanlığı Toros Emlak Müdürlüğünden:</w:t>
      </w:r>
    </w:p>
    <w:p w:rsidR="00D900F3" w:rsidRPr="00D900F3" w:rsidRDefault="00D900F3" w:rsidP="00D900F3">
      <w:pPr>
        <w:spacing w:after="0" w:line="240" w:lineRule="atLeast"/>
        <w:ind w:firstLine="567"/>
        <w:jc w:val="both"/>
        <w:rPr>
          <w:rFonts w:ascii="Times New Roman" w:eastAsia="Times New Roman" w:hAnsi="Times New Roman" w:cs="Times New Roman"/>
          <w:color w:val="000000"/>
          <w:sz w:val="20"/>
          <w:szCs w:val="20"/>
          <w:lang w:eastAsia="tr-TR"/>
        </w:rPr>
      </w:pPr>
      <w:r w:rsidRPr="00D900F3">
        <w:rPr>
          <w:rFonts w:ascii="Times New Roman" w:eastAsia="Times New Roman" w:hAnsi="Times New Roman" w:cs="Times New Roman"/>
          <w:color w:val="000000"/>
          <w:sz w:val="18"/>
          <w:szCs w:val="18"/>
          <w:lang w:eastAsia="tr-TR"/>
        </w:rPr>
        <w:t> </w:t>
      </w:r>
    </w:p>
    <w:tbl>
      <w:tblPr>
        <w:tblW w:w="14175" w:type="dxa"/>
        <w:tblInd w:w="567" w:type="dxa"/>
        <w:tblCellMar>
          <w:left w:w="0" w:type="dxa"/>
          <w:right w:w="0" w:type="dxa"/>
        </w:tblCellMar>
        <w:tblLook w:val="04A0"/>
      </w:tblPr>
      <w:tblGrid>
        <w:gridCol w:w="638"/>
        <w:gridCol w:w="1065"/>
        <w:gridCol w:w="1216"/>
        <w:gridCol w:w="739"/>
        <w:gridCol w:w="727"/>
        <w:gridCol w:w="1228"/>
        <w:gridCol w:w="1080"/>
        <w:gridCol w:w="927"/>
        <w:gridCol w:w="768"/>
        <w:gridCol w:w="1115"/>
        <w:gridCol w:w="1360"/>
        <w:gridCol w:w="1270"/>
        <w:gridCol w:w="1207"/>
        <w:gridCol w:w="835"/>
      </w:tblGrid>
      <w:tr w:rsidR="00D900F3" w:rsidRPr="00D900F3" w:rsidTr="00D900F3">
        <w:trPr>
          <w:trHeight w:val="20"/>
        </w:trPr>
        <w:tc>
          <w:tcPr>
            <w:tcW w:w="508"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bottom"/>
            <w:hideMark/>
          </w:tcPr>
          <w:p w:rsidR="00D900F3" w:rsidRPr="00D900F3" w:rsidRDefault="00D900F3" w:rsidP="00D900F3">
            <w:pPr>
              <w:spacing w:after="0" w:line="20" w:lineRule="atLeast"/>
              <w:jc w:val="center"/>
              <w:rPr>
                <w:rFonts w:ascii="Times New Roman" w:eastAsia="Times New Roman" w:hAnsi="Times New Roman" w:cs="Times New Roman"/>
                <w:sz w:val="20"/>
                <w:szCs w:val="20"/>
                <w:lang w:eastAsia="tr-TR"/>
              </w:rPr>
            </w:pPr>
            <w:r w:rsidRPr="00D900F3">
              <w:rPr>
                <w:rFonts w:ascii="Times New Roman" w:eastAsia="Times New Roman" w:hAnsi="Times New Roman" w:cs="Times New Roman"/>
                <w:color w:val="000000"/>
                <w:sz w:val="18"/>
                <w:szCs w:val="18"/>
                <w:lang w:eastAsia="tr-TR"/>
              </w:rPr>
              <w:t>S. No</w:t>
            </w:r>
          </w:p>
        </w:tc>
        <w:tc>
          <w:tcPr>
            <w:tcW w:w="850"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D900F3" w:rsidRPr="00D900F3" w:rsidRDefault="00D900F3" w:rsidP="00D900F3">
            <w:pPr>
              <w:spacing w:after="0" w:line="20" w:lineRule="atLeast"/>
              <w:jc w:val="center"/>
              <w:rPr>
                <w:rFonts w:ascii="Times New Roman" w:eastAsia="Times New Roman" w:hAnsi="Times New Roman" w:cs="Times New Roman"/>
                <w:sz w:val="20"/>
                <w:szCs w:val="20"/>
                <w:lang w:eastAsia="tr-TR"/>
              </w:rPr>
            </w:pPr>
            <w:r w:rsidRPr="00D900F3">
              <w:rPr>
                <w:rFonts w:ascii="Times New Roman" w:eastAsia="Times New Roman" w:hAnsi="Times New Roman" w:cs="Times New Roman"/>
                <w:color w:val="000000"/>
                <w:sz w:val="18"/>
                <w:szCs w:val="18"/>
                <w:lang w:eastAsia="tr-TR"/>
              </w:rPr>
              <w:t>İlçesi</w:t>
            </w:r>
          </w:p>
        </w:tc>
        <w:tc>
          <w:tcPr>
            <w:tcW w:w="970"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D900F3" w:rsidRPr="00D900F3" w:rsidRDefault="00D900F3" w:rsidP="00D900F3">
            <w:pPr>
              <w:spacing w:after="0" w:line="20" w:lineRule="atLeast"/>
              <w:jc w:val="center"/>
              <w:rPr>
                <w:rFonts w:ascii="Times New Roman" w:eastAsia="Times New Roman" w:hAnsi="Times New Roman" w:cs="Times New Roman"/>
                <w:sz w:val="20"/>
                <w:szCs w:val="20"/>
                <w:lang w:eastAsia="tr-TR"/>
              </w:rPr>
            </w:pPr>
            <w:r w:rsidRPr="00D900F3">
              <w:rPr>
                <w:rFonts w:ascii="Times New Roman" w:eastAsia="Times New Roman" w:hAnsi="Times New Roman" w:cs="Times New Roman"/>
                <w:color w:val="000000"/>
                <w:sz w:val="18"/>
                <w:szCs w:val="18"/>
                <w:lang w:eastAsia="tr-TR"/>
              </w:rPr>
              <w:t>Mahallesi</w:t>
            </w:r>
          </w:p>
        </w:tc>
        <w:tc>
          <w:tcPr>
            <w:tcW w:w="590"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D900F3" w:rsidRPr="00D900F3" w:rsidRDefault="00D900F3" w:rsidP="00D900F3">
            <w:pPr>
              <w:spacing w:after="0" w:line="20" w:lineRule="atLeast"/>
              <w:jc w:val="center"/>
              <w:rPr>
                <w:rFonts w:ascii="Times New Roman" w:eastAsia="Times New Roman" w:hAnsi="Times New Roman" w:cs="Times New Roman"/>
                <w:sz w:val="20"/>
                <w:szCs w:val="20"/>
                <w:lang w:eastAsia="tr-TR"/>
              </w:rPr>
            </w:pPr>
            <w:r w:rsidRPr="00D900F3">
              <w:rPr>
                <w:rFonts w:ascii="Times New Roman" w:eastAsia="Times New Roman" w:hAnsi="Times New Roman" w:cs="Times New Roman"/>
                <w:color w:val="000000"/>
                <w:sz w:val="18"/>
                <w:szCs w:val="18"/>
                <w:lang w:eastAsia="tr-TR"/>
              </w:rPr>
              <w:t>Ada No</w:t>
            </w:r>
          </w:p>
        </w:tc>
        <w:tc>
          <w:tcPr>
            <w:tcW w:w="580"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D900F3" w:rsidRPr="00D900F3" w:rsidRDefault="00D900F3" w:rsidP="00D900F3">
            <w:pPr>
              <w:spacing w:after="0" w:line="20" w:lineRule="atLeast"/>
              <w:jc w:val="center"/>
              <w:rPr>
                <w:rFonts w:ascii="Times New Roman" w:eastAsia="Times New Roman" w:hAnsi="Times New Roman" w:cs="Times New Roman"/>
                <w:sz w:val="20"/>
                <w:szCs w:val="20"/>
                <w:lang w:eastAsia="tr-TR"/>
              </w:rPr>
            </w:pPr>
            <w:r w:rsidRPr="00D900F3">
              <w:rPr>
                <w:rFonts w:ascii="Times New Roman" w:eastAsia="Times New Roman" w:hAnsi="Times New Roman" w:cs="Times New Roman"/>
                <w:color w:val="000000"/>
                <w:sz w:val="18"/>
                <w:szCs w:val="18"/>
                <w:lang w:eastAsia="tr-TR"/>
              </w:rPr>
              <w:t>Parsel No</w:t>
            </w:r>
          </w:p>
        </w:tc>
        <w:tc>
          <w:tcPr>
            <w:tcW w:w="980"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D900F3" w:rsidRPr="00D900F3" w:rsidRDefault="00D900F3" w:rsidP="00D900F3">
            <w:pPr>
              <w:spacing w:after="0" w:line="20" w:lineRule="atLeast"/>
              <w:jc w:val="center"/>
              <w:rPr>
                <w:rFonts w:ascii="Times New Roman" w:eastAsia="Times New Roman" w:hAnsi="Times New Roman" w:cs="Times New Roman"/>
                <w:sz w:val="20"/>
                <w:szCs w:val="20"/>
                <w:lang w:eastAsia="tr-TR"/>
              </w:rPr>
            </w:pPr>
            <w:r w:rsidRPr="00D900F3">
              <w:rPr>
                <w:rFonts w:ascii="Times New Roman" w:eastAsia="Times New Roman" w:hAnsi="Times New Roman" w:cs="Times New Roman"/>
                <w:color w:val="000000"/>
                <w:sz w:val="18"/>
                <w:szCs w:val="18"/>
                <w:lang w:eastAsia="tr-TR"/>
              </w:rPr>
              <w:t>Yüzölçümü (m</w:t>
            </w:r>
            <w:r w:rsidRPr="00D900F3">
              <w:rPr>
                <w:rFonts w:ascii="Times New Roman" w:eastAsia="Times New Roman" w:hAnsi="Times New Roman" w:cs="Times New Roman"/>
                <w:color w:val="000000"/>
                <w:sz w:val="18"/>
                <w:szCs w:val="18"/>
                <w:vertAlign w:val="superscript"/>
                <w:lang w:eastAsia="tr-TR"/>
              </w:rPr>
              <w:t>2</w:t>
            </w:r>
            <w:r w:rsidRPr="00D900F3">
              <w:rPr>
                <w:rFonts w:ascii="Times New Roman" w:eastAsia="Times New Roman" w:hAnsi="Times New Roman" w:cs="Times New Roman"/>
                <w:color w:val="000000"/>
                <w:sz w:val="18"/>
                <w:szCs w:val="18"/>
                <w:lang w:eastAsia="tr-TR"/>
              </w:rPr>
              <w:t>)</w:t>
            </w:r>
          </w:p>
        </w:tc>
        <w:tc>
          <w:tcPr>
            <w:tcW w:w="862"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D900F3" w:rsidRPr="00D900F3" w:rsidRDefault="00D900F3" w:rsidP="00D900F3">
            <w:pPr>
              <w:spacing w:after="0" w:line="20" w:lineRule="atLeast"/>
              <w:jc w:val="center"/>
              <w:rPr>
                <w:rFonts w:ascii="Times New Roman" w:eastAsia="Times New Roman" w:hAnsi="Times New Roman" w:cs="Times New Roman"/>
                <w:sz w:val="20"/>
                <w:szCs w:val="20"/>
                <w:lang w:eastAsia="tr-TR"/>
              </w:rPr>
            </w:pPr>
            <w:r w:rsidRPr="00D900F3">
              <w:rPr>
                <w:rFonts w:ascii="Times New Roman" w:eastAsia="Times New Roman" w:hAnsi="Times New Roman" w:cs="Times New Roman"/>
                <w:color w:val="000000"/>
                <w:sz w:val="18"/>
                <w:szCs w:val="18"/>
                <w:lang w:eastAsia="tr-TR"/>
              </w:rPr>
              <w:t>Hazine Hissesi (m</w:t>
            </w:r>
            <w:r w:rsidRPr="00D900F3">
              <w:rPr>
                <w:rFonts w:ascii="Times New Roman" w:eastAsia="Times New Roman" w:hAnsi="Times New Roman" w:cs="Times New Roman"/>
                <w:color w:val="000000"/>
                <w:sz w:val="18"/>
                <w:szCs w:val="18"/>
                <w:vertAlign w:val="superscript"/>
                <w:lang w:eastAsia="tr-TR"/>
              </w:rPr>
              <w:t>2</w:t>
            </w:r>
            <w:r w:rsidRPr="00D900F3">
              <w:rPr>
                <w:rFonts w:ascii="Times New Roman" w:eastAsia="Times New Roman" w:hAnsi="Times New Roman" w:cs="Times New Roman"/>
                <w:color w:val="000000"/>
                <w:sz w:val="18"/>
                <w:szCs w:val="18"/>
                <w:lang w:eastAsia="tr-TR"/>
              </w:rPr>
              <w:t>)</w:t>
            </w:r>
          </w:p>
        </w:tc>
        <w:tc>
          <w:tcPr>
            <w:tcW w:w="740"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D900F3" w:rsidRPr="00D900F3" w:rsidRDefault="00D900F3" w:rsidP="00D900F3">
            <w:pPr>
              <w:spacing w:after="0" w:line="20" w:lineRule="atLeast"/>
              <w:jc w:val="center"/>
              <w:rPr>
                <w:rFonts w:ascii="Times New Roman" w:eastAsia="Times New Roman" w:hAnsi="Times New Roman" w:cs="Times New Roman"/>
                <w:sz w:val="20"/>
                <w:szCs w:val="20"/>
                <w:lang w:eastAsia="tr-TR"/>
              </w:rPr>
            </w:pPr>
            <w:r w:rsidRPr="00D900F3">
              <w:rPr>
                <w:rFonts w:ascii="Times New Roman" w:eastAsia="Times New Roman" w:hAnsi="Times New Roman" w:cs="Times New Roman"/>
                <w:color w:val="000000"/>
                <w:sz w:val="18"/>
                <w:szCs w:val="18"/>
                <w:lang w:eastAsia="tr-TR"/>
              </w:rPr>
              <w:t>Fiili Durumu</w:t>
            </w:r>
          </w:p>
        </w:tc>
        <w:tc>
          <w:tcPr>
            <w:tcW w:w="613"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D900F3" w:rsidRPr="00D900F3" w:rsidRDefault="00D900F3" w:rsidP="00D900F3">
            <w:pPr>
              <w:spacing w:after="0" w:line="20" w:lineRule="atLeast"/>
              <w:jc w:val="center"/>
              <w:rPr>
                <w:rFonts w:ascii="Times New Roman" w:eastAsia="Times New Roman" w:hAnsi="Times New Roman" w:cs="Times New Roman"/>
                <w:sz w:val="20"/>
                <w:szCs w:val="20"/>
                <w:lang w:eastAsia="tr-TR"/>
              </w:rPr>
            </w:pPr>
            <w:r w:rsidRPr="00D900F3">
              <w:rPr>
                <w:rFonts w:ascii="Times New Roman" w:eastAsia="Times New Roman" w:hAnsi="Times New Roman" w:cs="Times New Roman"/>
                <w:color w:val="000000"/>
                <w:sz w:val="18"/>
                <w:szCs w:val="18"/>
                <w:lang w:eastAsia="tr-TR"/>
              </w:rPr>
              <w:t>Cinsi</w:t>
            </w:r>
          </w:p>
        </w:tc>
        <w:tc>
          <w:tcPr>
            <w:tcW w:w="890"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D900F3" w:rsidRPr="00D900F3" w:rsidRDefault="00D900F3" w:rsidP="00D900F3">
            <w:pPr>
              <w:spacing w:after="0" w:line="20" w:lineRule="atLeast"/>
              <w:jc w:val="center"/>
              <w:rPr>
                <w:rFonts w:ascii="Times New Roman" w:eastAsia="Times New Roman" w:hAnsi="Times New Roman" w:cs="Times New Roman"/>
                <w:sz w:val="20"/>
                <w:szCs w:val="20"/>
                <w:lang w:eastAsia="tr-TR"/>
              </w:rPr>
            </w:pPr>
            <w:r w:rsidRPr="00D900F3">
              <w:rPr>
                <w:rFonts w:ascii="Times New Roman" w:eastAsia="Times New Roman" w:hAnsi="Times New Roman" w:cs="Times New Roman"/>
                <w:color w:val="000000"/>
                <w:sz w:val="18"/>
                <w:szCs w:val="18"/>
                <w:lang w:eastAsia="tr-TR"/>
              </w:rPr>
              <w:t>İmar Durumu</w:t>
            </w:r>
          </w:p>
        </w:tc>
        <w:tc>
          <w:tcPr>
            <w:tcW w:w="1085"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D900F3" w:rsidRPr="00D900F3" w:rsidRDefault="00D900F3" w:rsidP="00D900F3">
            <w:pPr>
              <w:spacing w:after="0" w:line="20" w:lineRule="atLeast"/>
              <w:jc w:val="center"/>
              <w:rPr>
                <w:rFonts w:ascii="Times New Roman" w:eastAsia="Times New Roman" w:hAnsi="Times New Roman" w:cs="Times New Roman"/>
                <w:sz w:val="20"/>
                <w:szCs w:val="20"/>
                <w:lang w:eastAsia="tr-TR"/>
              </w:rPr>
            </w:pPr>
            <w:r w:rsidRPr="00D900F3">
              <w:rPr>
                <w:rFonts w:ascii="Times New Roman" w:eastAsia="Times New Roman" w:hAnsi="Times New Roman" w:cs="Times New Roman"/>
                <w:color w:val="000000"/>
                <w:sz w:val="18"/>
                <w:szCs w:val="18"/>
                <w:lang w:eastAsia="tr-TR"/>
              </w:rPr>
              <w:t>Tahmini Bedeli (TL)</w:t>
            </w:r>
          </w:p>
        </w:tc>
        <w:tc>
          <w:tcPr>
            <w:tcW w:w="1013"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D900F3" w:rsidRPr="00D900F3" w:rsidRDefault="00D900F3" w:rsidP="00D900F3">
            <w:pPr>
              <w:spacing w:after="0" w:line="20" w:lineRule="atLeast"/>
              <w:jc w:val="center"/>
              <w:rPr>
                <w:rFonts w:ascii="Times New Roman" w:eastAsia="Times New Roman" w:hAnsi="Times New Roman" w:cs="Times New Roman"/>
                <w:sz w:val="20"/>
                <w:szCs w:val="20"/>
                <w:lang w:eastAsia="tr-TR"/>
              </w:rPr>
            </w:pPr>
            <w:r w:rsidRPr="00D900F3">
              <w:rPr>
                <w:rFonts w:ascii="Times New Roman" w:eastAsia="Times New Roman" w:hAnsi="Times New Roman" w:cs="Times New Roman"/>
                <w:color w:val="000000"/>
                <w:sz w:val="18"/>
                <w:szCs w:val="18"/>
                <w:lang w:eastAsia="tr-TR"/>
              </w:rPr>
              <w:t>Geçici Teminatı (TL)</w:t>
            </w:r>
          </w:p>
        </w:tc>
        <w:tc>
          <w:tcPr>
            <w:tcW w:w="963"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D900F3" w:rsidRPr="00D900F3" w:rsidRDefault="00D900F3" w:rsidP="00D900F3">
            <w:pPr>
              <w:spacing w:after="0" w:line="20" w:lineRule="atLeast"/>
              <w:jc w:val="center"/>
              <w:rPr>
                <w:rFonts w:ascii="Times New Roman" w:eastAsia="Times New Roman" w:hAnsi="Times New Roman" w:cs="Times New Roman"/>
                <w:sz w:val="20"/>
                <w:szCs w:val="20"/>
                <w:lang w:eastAsia="tr-TR"/>
              </w:rPr>
            </w:pPr>
            <w:r w:rsidRPr="00D900F3">
              <w:rPr>
                <w:rFonts w:ascii="Times New Roman" w:eastAsia="Times New Roman" w:hAnsi="Times New Roman" w:cs="Times New Roman"/>
                <w:color w:val="000000"/>
                <w:sz w:val="18"/>
                <w:szCs w:val="18"/>
                <w:lang w:eastAsia="tr-TR"/>
              </w:rPr>
              <w:t>İhale Tarihi</w:t>
            </w:r>
          </w:p>
        </w:tc>
        <w:tc>
          <w:tcPr>
            <w:tcW w:w="666"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D900F3" w:rsidRPr="00D900F3" w:rsidRDefault="00D900F3" w:rsidP="00D900F3">
            <w:pPr>
              <w:spacing w:after="0" w:line="20" w:lineRule="atLeast"/>
              <w:jc w:val="center"/>
              <w:rPr>
                <w:rFonts w:ascii="Times New Roman" w:eastAsia="Times New Roman" w:hAnsi="Times New Roman" w:cs="Times New Roman"/>
                <w:sz w:val="20"/>
                <w:szCs w:val="20"/>
                <w:lang w:eastAsia="tr-TR"/>
              </w:rPr>
            </w:pPr>
            <w:r w:rsidRPr="00D900F3">
              <w:rPr>
                <w:rFonts w:ascii="Times New Roman" w:eastAsia="Times New Roman" w:hAnsi="Times New Roman" w:cs="Times New Roman"/>
                <w:color w:val="000000"/>
                <w:sz w:val="18"/>
                <w:szCs w:val="18"/>
                <w:lang w:eastAsia="tr-TR"/>
              </w:rPr>
              <w:t>İhale Saati</w:t>
            </w:r>
          </w:p>
        </w:tc>
      </w:tr>
      <w:tr w:rsidR="00D900F3" w:rsidRPr="00D900F3" w:rsidTr="00D900F3">
        <w:trPr>
          <w:trHeight w:val="20"/>
        </w:trPr>
        <w:tc>
          <w:tcPr>
            <w:tcW w:w="50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D900F3" w:rsidRPr="00D900F3" w:rsidRDefault="00D900F3" w:rsidP="00D900F3">
            <w:pPr>
              <w:spacing w:after="0" w:line="20" w:lineRule="atLeast"/>
              <w:jc w:val="center"/>
              <w:rPr>
                <w:rFonts w:ascii="Times New Roman" w:eastAsia="Times New Roman" w:hAnsi="Times New Roman" w:cs="Times New Roman"/>
                <w:sz w:val="20"/>
                <w:szCs w:val="20"/>
                <w:lang w:eastAsia="tr-TR"/>
              </w:rPr>
            </w:pPr>
            <w:r w:rsidRPr="00D900F3">
              <w:rPr>
                <w:rFonts w:ascii="Times New Roman" w:eastAsia="Times New Roman" w:hAnsi="Times New Roman" w:cs="Times New Roman"/>
                <w:color w:val="000000"/>
                <w:sz w:val="18"/>
                <w:szCs w:val="18"/>
                <w:lang w:eastAsia="tr-TR"/>
              </w:rPr>
              <w:t>1</w:t>
            </w:r>
          </w:p>
        </w:tc>
        <w:tc>
          <w:tcPr>
            <w:tcW w:w="85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900F3" w:rsidRPr="00D900F3" w:rsidRDefault="00D900F3" w:rsidP="00D900F3">
            <w:pPr>
              <w:spacing w:after="0" w:line="20" w:lineRule="atLeast"/>
              <w:jc w:val="center"/>
              <w:rPr>
                <w:rFonts w:ascii="Times New Roman" w:eastAsia="Times New Roman" w:hAnsi="Times New Roman" w:cs="Times New Roman"/>
                <w:sz w:val="20"/>
                <w:szCs w:val="20"/>
                <w:lang w:eastAsia="tr-TR"/>
              </w:rPr>
            </w:pPr>
            <w:r w:rsidRPr="00D900F3">
              <w:rPr>
                <w:rFonts w:ascii="Times New Roman" w:eastAsia="Times New Roman" w:hAnsi="Times New Roman" w:cs="Times New Roman"/>
                <w:color w:val="000000"/>
                <w:sz w:val="18"/>
                <w:szCs w:val="18"/>
                <w:lang w:eastAsia="tr-TR"/>
              </w:rPr>
              <w:t>Konyaaltı</w:t>
            </w:r>
          </w:p>
        </w:tc>
        <w:tc>
          <w:tcPr>
            <w:tcW w:w="97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900F3" w:rsidRPr="00D900F3" w:rsidRDefault="00D900F3" w:rsidP="00D900F3">
            <w:pPr>
              <w:spacing w:after="0" w:line="20" w:lineRule="atLeast"/>
              <w:jc w:val="center"/>
              <w:rPr>
                <w:rFonts w:ascii="Times New Roman" w:eastAsia="Times New Roman" w:hAnsi="Times New Roman" w:cs="Times New Roman"/>
                <w:sz w:val="20"/>
                <w:szCs w:val="20"/>
                <w:lang w:eastAsia="tr-TR"/>
              </w:rPr>
            </w:pPr>
            <w:r w:rsidRPr="00D900F3">
              <w:rPr>
                <w:rFonts w:ascii="Times New Roman" w:eastAsia="Times New Roman" w:hAnsi="Times New Roman" w:cs="Times New Roman"/>
                <w:color w:val="000000"/>
                <w:sz w:val="18"/>
                <w:lang w:eastAsia="tr-TR"/>
              </w:rPr>
              <w:t>Mollayusuf</w:t>
            </w:r>
          </w:p>
        </w:tc>
        <w:tc>
          <w:tcPr>
            <w:tcW w:w="59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900F3" w:rsidRPr="00D900F3" w:rsidRDefault="00D900F3" w:rsidP="00D900F3">
            <w:pPr>
              <w:spacing w:after="0" w:line="20" w:lineRule="atLeast"/>
              <w:jc w:val="center"/>
              <w:rPr>
                <w:rFonts w:ascii="Times New Roman" w:eastAsia="Times New Roman" w:hAnsi="Times New Roman" w:cs="Times New Roman"/>
                <w:sz w:val="20"/>
                <w:szCs w:val="20"/>
                <w:lang w:eastAsia="tr-TR"/>
              </w:rPr>
            </w:pPr>
            <w:r w:rsidRPr="00D900F3">
              <w:rPr>
                <w:rFonts w:ascii="Times New Roman" w:eastAsia="Times New Roman" w:hAnsi="Times New Roman" w:cs="Times New Roman"/>
                <w:color w:val="000000"/>
                <w:sz w:val="18"/>
                <w:szCs w:val="18"/>
                <w:lang w:eastAsia="tr-TR"/>
              </w:rPr>
              <w:t>20024</w:t>
            </w:r>
          </w:p>
        </w:tc>
        <w:tc>
          <w:tcPr>
            <w:tcW w:w="58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900F3" w:rsidRPr="00D900F3" w:rsidRDefault="00D900F3" w:rsidP="00D900F3">
            <w:pPr>
              <w:spacing w:after="0" w:line="20" w:lineRule="atLeast"/>
              <w:jc w:val="center"/>
              <w:rPr>
                <w:rFonts w:ascii="Times New Roman" w:eastAsia="Times New Roman" w:hAnsi="Times New Roman" w:cs="Times New Roman"/>
                <w:sz w:val="20"/>
                <w:szCs w:val="20"/>
                <w:lang w:eastAsia="tr-TR"/>
              </w:rPr>
            </w:pPr>
            <w:r w:rsidRPr="00D900F3">
              <w:rPr>
                <w:rFonts w:ascii="Times New Roman" w:eastAsia="Times New Roman" w:hAnsi="Times New Roman" w:cs="Times New Roman"/>
                <w:color w:val="000000"/>
                <w:sz w:val="18"/>
                <w:szCs w:val="18"/>
                <w:lang w:eastAsia="tr-TR"/>
              </w:rPr>
              <w:t>7</w:t>
            </w:r>
          </w:p>
        </w:tc>
        <w:tc>
          <w:tcPr>
            <w:tcW w:w="98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900F3" w:rsidRPr="00D900F3" w:rsidRDefault="00D900F3" w:rsidP="00D900F3">
            <w:pPr>
              <w:spacing w:after="0" w:line="20" w:lineRule="atLeast"/>
              <w:jc w:val="center"/>
              <w:rPr>
                <w:rFonts w:ascii="Times New Roman" w:eastAsia="Times New Roman" w:hAnsi="Times New Roman" w:cs="Times New Roman"/>
                <w:sz w:val="20"/>
                <w:szCs w:val="20"/>
                <w:lang w:eastAsia="tr-TR"/>
              </w:rPr>
            </w:pPr>
            <w:r w:rsidRPr="00D900F3">
              <w:rPr>
                <w:rFonts w:ascii="Times New Roman" w:eastAsia="Times New Roman" w:hAnsi="Times New Roman" w:cs="Times New Roman"/>
                <w:color w:val="000000"/>
                <w:sz w:val="18"/>
                <w:szCs w:val="18"/>
                <w:lang w:eastAsia="tr-TR"/>
              </w:rPr>
              <w:t>2.301,00</w:t>
            </w:r>
          </w:p>
        </w:tc>
        <w:tc>
          <w:tcPr>
            <w:tcW w:w="8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900F3" w:rsidRPr="00D900F3" w:rsidRDefault="00D900F3" w:rsidP="00D900F3">
            <w:pPr>
              <w:spacing w:after="0" w:line="20" w:lineRule="atLeast"/>
              <w:jc w:val="center"/>
              <w:rPr>
                <w:rFonts w:ascii="Times New Roman" w:eastAsia="Times New Roman" w:hAnsi="Times New Roman" w:cs="Times New Roman"/>
                <w:sz w:val="20"/>
                <w:szCs w:val="20"/>
                <w:lang w:eastAsia="tr-TR"/>
              </w:rPr>
            </w:pPr>
            <w:r w:rsidRPr="00D900F3">
              <w:rPr>
                <w:rFonts w:ascii="Times New Roman" w:eastAsia="Times New Roman" w:hAnsi="Times New Roman" w:cs="Times New Roman"/>
                <w:color w:val="000000"/>
                <w:sz w:val="18"/>
                <w:szCs w:val="18"/>
                <w:lang w:eastAsia="tr-TR"/>
              </w:rPr>
              <w:t>1.312,00</w:t>
            </w:r>
          </w:p>
        </w:tc>
        <w:tc>
          <w:tcPr>
            <w:tcW w:w="74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900F3" w:rsidRPr="00D900F3" w:rsidRDefault="00D900F3" w:rsidP="00D900F3">
            <w:pPr>
              <w:spacing w:after="0" w:line="20" w:lineRule="atLeast"/>
              <w:jc w:val="center"/>
              <w:rPr>
                <w:rFonts w:ascii="Times New Roman" w:eastAsia="Times New Roman" w:hAnsi="Times New Roman" w:cs="Times New Roman"/>
                <w:sz w:val="20"/>
                <w:szCs w:val="20"/>
                <w:lang w:eastAsia="tr-TR"/>
              </w:rPr>
            </w:pPr>
            <w:r w:rsidRPr="00D900F3">
              <w:rPr>
                <w:rFonts w:ascii="Times New Roman" w:eastAsia="Times New Roman" w:hAnsi="Times New Roman" w:cs="Times New Roman"/>
                <w:color w:val="000000"/>
                <w:sz w:val="18"/>
                <w:lang w:eastAsia="tr-TR"/>
              </w:rPr>
              <w:t>İşgalli</w:t>
            </w:r>
          </w:p>
        </w:tc>
        <w:tc>
          <w:tcPr>
            <w:tcW w:w="61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900F3" w:rsidRPr="00D900F3" w:rsidRDefault="00D900F3" w:rsidP="00D900F3">
            <w:pPr>
              <w:spacing w:after="0" w:line="20" w:lineRule="atLeast"/>
              <w:jc w:val="center"/>
              <w:rPr>
                <w:rFonts w:ascii="Times New Roman" w:eastAsia="Times New Roman" w:hAnsi="Times New Roman" w:cs="Times New Roman"/>
                <w:sz w:val="20"/>
                <w:szCs w:val="20"/>
                <w:lang w:eastAsia="tr-TR"/>
              </w:rPr>
            </w:pPr>
            <w:r w:rsidRPr="00D900F3">
              <w:rPr>
                <w:rFonts w:ascii="Times New Roman" w:eastAsia="Times New Roman" w:hAnsi="Times New Roman" w:cs="Times New Roman"/>
                <w:color w:val="000000"/>
                <w:sz w:val="18"/>
                <w:szCs w:val="18"/>
                <w:lang w:eastAsia="tr-TR"/>
              </w:rPr>
              <w:t>Arsa</w:t>
            </w:r>
          </w:p>
        </w:tc>
        <w:tc>
          <w:tcPr>
            <w:tcW w:w="89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900F3" w:rsidRPr="00D900F3" w:rsidRDefault="00D900F3" w:rsidP="00D900F3">
            <w:pPr>
              <w:spacing w:after="0" w:line="20" w:lineRule="atLeast"/>
              <w:jc w:val="center"/>
              <w:rPr>
                <w:rFonts w:ascii="Times New Roman" w:eastAsia="Times New Roman" w:hAnsi="Times New Roman" w:cs="Times New Roman"/>
                <w:sz w:val="20"/>
                <w:szCs w:val="20"/>
                <w:lang w:eastAsia="tr-TR"/>
              </w:rPr>
            </w:pPr>
            <w:r w:rsidRPr="00D900F3">
              <w:rPr>
                <w:rFonts w:ascii="Times New Roman" w:eastAsia="Times New Roman" w:hAnsi="Times New Roman" w:cs="Times New Roman"/>
                <w:color w:val="000000"/>
                <w:sz w:val="18"/>
                <w:szCs w:val="18"/>
                <w:lang w:eastAsia="tr-TR"/>
              </w:rPr>
              <w:t>Konut Alanı</w:t>
            </w:r>
          </w:p>
        </w:tc>
        <w:tc>
          <w:tcPr>
            <w:tcW w:w="108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900F3" w:rsidRPr="00D900F3" w:rsidRDefault="00D900F3" w:rsidP="00D900F3">
            <w:pPr>
              <w:spacing w:after="0" w:line="20" w:lineRule="atLeast"/>
              <w:jc w:val="center"/>
              <w:rPr>
                <w:rFonts w:ascii="Times New Roman" w:eastAsia="Times New Roman" w:hAnsi="Times New Roman" w:cs="Times New Roman"/>
                <w:sz w:val="20"/>
                <w:szCs w:val="20"/>
                <w:lang w:eastAsia="tr-TR"/>
              </w:rPr>
            </w:pPr>
            <w:r w:rsidRPr="00D900F3">
              <w:rPr>
                <w:rFonts w:ascii="Times New Roman" w:eastAsia="Times New Roman" w:hAnsi="Times New Roman" w:cs="Times New Roman"/>
                <w:color w:val="000000"/>
                <w:sz w:val="18"/>
                <w:szCs w:val="18"/>
                <w:lang w:eastAsia="tr-TR"/>
              </w:rPr>
              <w:t>2.952.000,00</w:t>
            </w:r>
          </w:p>
        </w:tc>
        <w:tc>
          <w:tcPr>
            <w:tcW w:w="101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900F3" w:rsidRPr="00D900F3" w:rsidRDefault="00D900F3" w:rsidP="00D900F3">
            <w:pPr>
              <w:spacing w:after="0" w:line="20" w:lineRule="atLeast"/>
              <w:jc w:val="center"/>
              <w:rPr>
                <w:rFonts w:ascii="Times New Roman" w:eastAsia="Times New Roman" w:hAnsi="Times New Roman" w:cs="Times New Roman"/>
                <w:sz w:val="20"/>
                <w:szCs w:val="20"/>
                <w:lang w:eastAsia="tr-TR"/>
              </w:rPr>
            </w:pPr>
            <w:r w:rsidRPr="00D900F3">
              <w:rPr>
                <w:rFonts w:ascii="Times New Roman" w:eastAsia="Times New Roman" w:hAnsi="Times New Roman" w:cs="Times New Roman"/>
                <w:color w:val="000000"/>
                <w:sz w:val="18"/>
                <w:szCs w:val="18"/>
                <w:lang w:eastAsia="tr-TR"/>
              </w:rPr>
              <w:t>738.000,00</w:t>
            </w:r>
          </w:p>
        </w:tc>
        <w:tc>
          <w:tcPr>
            <w:tcW w:w="96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900F3" w:rsidRPr="00D900F3" w:rsidRDefault="00D900F3" w:rsidP="00D900F3">
            <w:pPr>
              <w:spacing w:after="0" w:line="20" w:lineRule="atLeast"/>
              <w:jc w:val="center"/>
              <w:rPr>
                <w:rFonts w:ascii="Times New Roman" w:eastAsia="Times New Roman" w:hAnsi="Times New Roman" w:cs="Times New Roman"/>
                <w:sz w:val="20"/>
                <w:szCs w:val="20"/>
                <w:lang w:eastAsia="tr-TR"/>
              </w:rPr>
            </w:pPr>
            <w:r w:rsidRPr="00D900F3">
              <w:rPr>
                <w:rFonts w:ascii="Times New Roman" w:eastAsia="Times New Roman" w:hAnsi="Times New Roman" w:cs="Times New Roman"/>
                <w:color w:val="000000"/>
                <w:sz w:val="18"/>
                <w:szCs w:val="18"/>
                <w:lang w:eastAsia="tr-TR"/>
              </w:rPr>
              <w:t>02.03.2017</w:t>
            </w:r>
          </w:p>
        </w:tc>
        <w:tc>
          <w:tcPr>
            <w:tcW w:w="66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900F3" w:rsidRPr="00D900F3" w:rsidRDefault="00D900F3" w:rsidP="00D900F3">
            <w:pPr>
              <w:spacing w:after="0" w:line="20" w:lineRule="atLeast"/>
              <w:jc w:val="center"/>
              <w:rPr>
                <w:rFonts w:ascii="Times New Roman" w:eastAsia="Times New Roman" w:hAnsi="Times New Roman" w:cs="Times New Roman"/>
                <w:sz w:val="20"/>
                <w:szCs w:val="20"/>
                <w:lang w:eastAsia="tr-TR"/>
              </w:rPr>
            </w:pPr>
            <w:r w:rsidRPr="00D900F3">
              <w:rPr>
                <w:rFonts w:ascii="Times New Roman" w:eastAsia="Times New Roman" w:hAnsi="Times New Roman" w:cs="Times New Roman"/>
                <w:color w:val="000000"/>
                <w:sz w:val="18"/>
                <w:lang w:eastAsia="tr-TR"/>
              </w:rPr>
              <w:t>11:00</w:t>
            </w:r>
          </w:p>
        </w:tc>
      </w:tr>
      <w:tr w:rsidR="00D900F3" w:rsidRPr="00D900F3" w:rsidTr="00D900F3">
        <w:trPr>
          <w:trHeight w:val="20"/>
        </w:trPr>
        <w:tc>
          <w:tcPr>
            <w:tcW w:w="50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D900F3" w:rsidRPr="00D900F3" w:rsidRDefault="00D900F3" w:rsidP="00D900F3">
            <w:pPr>
              <w:spacing w:after="0" w:line="20" w:lineRule="atLeast"/>
              <w:jc w:val="center"/>
              <w:rPr>
                <w:rFonts w:ascii="Times New Roman" w:eastAsia="Times New Roman" w:hAnsi="Times New Roman" w:cs="Times New Roman"/>
                <w:sz w:val="20"/>
                <w:szCs w:val="20"/>
                <w:lang w:eastAsia="tr-TR"/>
              </w:rPr>
            </w:pPr>
            <w:r w:rsidRPr="00D900F3">
              <w:rPr>
                <w:rFonts w:ascii="Times New Roman" w:eastAsia="Times New Roman" w:hAnsi="Times New Roman" w:cs="Times New Roman"/>
                <w:color w:val="000000"/>
                <w:sz w:val="18"/>
                <w:szCs w:val="18"/>
                <w:lang w:eastAsia="tr-TR"/>
              </w:rPr>
              <w:t>2</w:t>
            </w:r>
          </w:p>
        </w:tc>
        <w:tc>
          <w:tcPr>
            <w:tcW w:w="85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900F3" w:rsidRPr="00D900F3" w:rsidRDefault="00D900F3" w:rsidP="00D900F3">
            <w:pPr>
              <w:spacing w:after="0" w:line="20" w:lineRule="atLeast"/>
              <w:jc w:val="center"/>
              <w:rPr>
                <w:rFonts w:ascii="Times New Roman" w:eastAsia="Times New Roman" w:hAnsi="Times New Roman" w:cs="Times New Roman"/>
                <w:sz w:val="20"/>
                <w:szCs w:val="20"/>
                <w:lang w:eastAsia="tr-TR"/>
              </w:rPr>
            </w:pPr>
            <w:r w:rsidRPr="00D900F3">
              <w:rPr>
                <w:rFonts w:ascii="Times New Roman" w:eastAsia="Times New Roman" w:hAnsi="Times New Roman" w:cs="Times New Roman"/>
                <w:color w:val="000000"/>
                <w:sz w:val="18"/>
                <w:szCs w:val="18"/>
                <w:lang w:eastAsia="tr-TR"/>
              </w:rPr>
              <w:t>Konyaaltı</w:t>
            </w:r>
          </w:p>
        </w:tc>
        <w:tc>
          <w:tcPr>
            <w:tcW w:w="97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900F3" w:rsidRPr="00D900F3" w:rsidRDefault="00D900F3" w:rsidP="00D900F3">
            <w:pPr>
              <w:spacing w:after="0" w:line="20" w:lineRule="atLeast"/>
              <w:jc w:val="center"/>
              <w:rPr>
                <w:rFonts w:ascii="Times New Roman" w:eastAsia="Times New Roman" w:hAnsi="Times New Roman" w:cs="Times New Roman"/>
                <w:sz w:val="20"/>
                <w:szCs w:val="20"/>
                <w:lang w:eastAsia="tr-TR"/>
              </w:rPr>
            </w:pPr>
            <w:r w:rsidRPr="00D900F3">
              <w:rPr>
                <w:rFonts w:ascii="Times New Roman" w:eastAsia="Times New Roman" w:hAnsi="Times New Roman" w:cs="Times New Roman"/>
                <w:color w:val="000000"/>
                <w:sz w:val="18"/>
                <w:lang w:eastAsia="tr-TR"/>
              </w:rPr>
              <w:t>Mollayusuf</w:t>
            </w:r>
          </w:p>
        </w:tc>
        <w:tc>
          <w:tcPr>
            <w:tcW w:w="59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900F3" w:rsidRPr="00D900F3" w:rsidRDefault="00D900F3" w:rsidP="00D900F3">
            <w:pPr>
              <w:spacing w:after="0" w:line="20" w:lineRule="atLeast"/>
              <w:jc w:val="center"/>
              <w:rPr>
                <w:rFonts w:ascii="Times New Roman" w:eastAsia="Times New Roman" w:hAnsi="Times New Roman" w:cs="Times New Roman"/>
                <w:sz w:val="20"/>
                <w:szCs w:val="20"/>
                <w:lang w:eastAsia="tr-TR"/>
              </w:rPr>
            </w:pPr>
            <w:r w:rsidRPr="00D900F3">
              <w:rPr>
                <w:rFonts w:ascii="Times New Roman" w:eastAsia="Times New Roman" w:hAnsi="Times New Roman" w:cs="Times New Roman"/>
                <w:color w:val="000000"/>
                <w:sz w:val="18"/>
                <w:szCs w:val="18"/>
                <w:lang w:eastAsia="tr-TR"/>
              </w:rPr>
              <w:t>20026</w:t>
            </w:r>
          </w:p>
        </w:tc>
        <w:tc>
          <w:tcPr>
            <w:tcW w:w="58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900F3" w:rsidRPr="00D900F3" w:rsidRDefault="00D900F3" w:rsidP="00D900F3">
            <w:pPr>
              <w:spacing w:after="0" w:line="20" w:lineRule="atLeast"/>
              <w:jc w:val="center"/>
              <w:rPr>
                <w:rFonts w:ascii="Times New Roman" w:eastAsia="Times New Roman" w:hAnsi="Times New Roman" w:cs="Times New Roman"/>
                <w:sz w:val="20"/>
                <w:szCs w:val="20"/>
                <w:lang w:eastAsia="tr-TR"/>
              </w:rPr>
            </w:pPr>
            <w:r w:rsidRPr="00D900F3">
              <w:rPr>
                <w:rFonts w:ascii="Times New Roman" w:eastAsia="Times New Roman" w:hAnsi="Times New Roman" w:cs="Times New Roman"/>
                <w:color w:val="000000"/>
                <w:sz w:val="18"/>
                <w:szCs w:val="18"/>
                <w:lang w:eastAsia="tr-TR"/>
              </w:rPr>
              <w:t>12</w:t>
            </w:r>
          </w:p>
        </w:tc>
        <w:tc>
          <w:tcPr>
            <w:tcW w:w="98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900F3" w:rsidRPr="00D900F3" w:rsidRDefault="00D900F3" w:rsidP="00D900F3">
            <w:pPr>
              <w:spacing w:after="0" w:line="20" w:lineRule="atLeast"/>
              <w:jc w:val="center"/>
              <w:rPr>
                <w:rFonts w:ascii="Times New Roman" w:eastAsia="Times New Roman" w:hAnsi="Times New Roman" w:cs="Times New Roman"/>
                <w:sz w:val="20"/>
                <w:szCs w:val="20"/>
                <w:lang w:eastAsia="tr-TR"/>
              </w:rPr>
            </w:pPr>
            <w:r w:rsidRPr="00D900F3">
              <w:rPr>
                <w:rFonts w:ascii="Times New Roman" w:eastAsia="Times New Roman" w:hAnsi="Times New Roman" w:cs="Times New Roman"/>
                <w:color w:val="000000"/>
                <w:sz w:val="18"/>
                <w:szCs w:val="18"/>
                <w:lang w:eastAsia="tr-TR"/>
              </w:rPr>
              <w:t>2.129,00</w:t>
            </w:r>
          </w:p>
        </w:tc>
        <w:tc>
          <w:tcPr>
            <w:tcW w:w="8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900F3" w:rsidRPr="00D900F3" w:rsidRDefault="00D900F3" w:rsidP="00D900F3">
            <w:pPr>
              <w:spacing w:after="0" w:line="20" w:lineRule="atLeast"/>
              <w:jc w:val="center"/>
              <w:rPr>
                <w:rFonts w:ascii="Times New Roman" w:eastAsia="Times New Roman" w:hAnsi="Times New Roman" w:cs="Times New Roman"/>
                <w:sz w:val="20"/>
                <w:szCs w:val="20"/>
                <w:lang w:eastAsia="tr-TR"/>
              </w:rPr>
            </w:pPr>
            <w:r w:rsidRPr="00D900F3">
              <w:rPr>
                <w:rFonts w:ascii="Times New Roman" w:eastAsia="Times New Roman" w:hAnsi="Times New Roman" w:cs="Times New Roman"/>
                <w:color w:val="000000"/>
                <w:sz w:val="18"/>
                <w:szCs w:val="18"/>
                <w:lang w:eastAsia="tr-TR"/>
              </w:rPr>
              <w:t>1.238,00</w:t>
            </w:r>
          </w:p>
        </w:tc>
        <w:tc>
          <w:tcPr>
            <w:tcW w:w="74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900F3" w:rsidRPr="00D900F3" w:rsidRDefault="00D900F3" w:rsidP="00D900F3">
            <w:pPr>
              <w:spacing w:after="0" w:line="20" w:lineRule="atLeast"/>
              <w:jc w:val="center"/>
              <w:rPr>
                <w:rFonts w:ascii="Times New Roman" w:eastAsia="Times New Roman" w:hAnsi="Times New Roman" w:cs="Times New Roman"/>
                <w:sz w:val="20"/>
                <w:szCs w:val="20"/>
                <w:lang w:eastAsia="tr-TR"/>
              </w:rPr>
            </w:pPr>
            <w:r w:rsidRPr="00D900F3">
              <w:rPr>
                <w:rFonts w:ascii="Times New Roman" w:eastAsia="Times New Roman" w:hAnsi="Times New Roman" w:cs="Times New Roman"/>
                <w:color w:val="000000"/>
                <w:sz w:val="18"/>
                <w:lang w:eastAsia="tr-TR"/>
              </w:rPr>
              <w:t>İşgalli</w:t>
            </w:r>
          </w:p>
        </w:tc>
        <w:tc>
          <w:tcPr>
            <w:tcW w:w="61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900F3" w:rsidRPr="00D900F3" w:rsidRDefault="00D900F3" w:rsidP="00D900F3">
            <w:pPr>
              <w:spacing w:after="0" w:line="20" w:lineRule="atLeast"/>
              <w:jc w:val="center"/>
              <w:rPr>
                <w:rFonts w:ascii="Times New Roman" w:eastAsia="Times New Roman" w:hAnsi="Times New Roman" w:cs="Times New Roman"/>
                <w:sz w:val="20"/>
                <w:szCs w:val="20"/>
                <w:lang w:eastAsia="tr-TR"/>
              </w:rPr>
            </w:pPr>
            <w:r w:rsidRPr="00D900F3">
              <w:rPr>
                <w:rFonts w:ascii="Times New Roman" w:eastAsia="Times New Roman" w:hAnsi="Times New Roman" w:cs="Times New Roman"/>
                <w:color w:val="000000"/>
                <w:sz w:val="18"/>
                <w:szCs w:val="18"/>
                <w:lang w:eastAsia="tr-TR"/>
              </w:rPr>
              <w:t>Arsa</w:t>
            </w:r>
          </w:p>
        </w:tc>
        <w:tc>
          <w:tcPr>
            <w:tcW w:w="89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900F3" w:rsidRPr="00D900F3" w:rsidRDefault="00D900F3" w:rsidP="00D900F3">
            <w:pPr>
              <w:spacing w:after="0" w:line="20" w:lineRule="atLeast"/>
              <w:jc w:val="center"/>
              <w:rPr>
                <w:rFonts w:ascii="Times New Roman" w:eastAsia="Times New Roman" w:hAnsi="Times New Roman" w:cs="Times New Roman"/>
                <w:sz w:val="20"/>
                <w:szCs w:val="20"/>
                <w:lang w:eastAsia="tr-TR"/>
              </w:rPr>
            </w:pPr>
            <w:r w:rsidRPr="00D900F3">
              <w:rPr>
                <w:rFonts w:ascii="Times New Roman" w:eastAsia="Times New Roman" w:hAnsi="Times New Roman" w:cs="Times New Roman"/>
                <w:color w:val="000000"/>
                <w:sz w:val="18"/>
                <w:szCs w:val="18"/>
                <w:lang w:eastAsia="tr-TR"/>
              </w:rPr>
              <w:t>Konut Alanı</w:t>
            </w:r>
          </w:p>
        </w:tc>
        <w:tc>
          <w:tcPr>
            <w:tcW w:w="108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900F3" w:rsidRPr="00D900F3" w:rsidRDefault="00D900F3" w:rsidP="00D900F3">
            <w:pPr>
              <w:spacing w:after="0" w:line="20" w:lineRule="atLeast"/>
              <w:jc w:val="center"/>
              <w:rPr>
                <w:rFonts w:ascii="Times New Roman" w:eastAsia="Times New Roman" w:hAnsi="Times New Roman" w:cs="Times New Roman"/>
                <w:sz w:val="20"/>
                <w:szCs w:val="20"/>
                <w:lang w:eastAsia="tr-TR"/>
              </w:rPr>
            </w:pPr>
            <w:r w:rsidRPr="00D900F3">
              <w:rPr>
                <w:rFonts w:ascii="Times New Roman" w:eastAsia="Times New Roman" w:hAnsi="Times New Roman" w:cs="Times New Roman"/>
                <w:color w:val="000000"/>
                <w:sz w:val="18"/>
                <w:szCs w:val="18"/>
                <w:lang w:eastAsia="tr-TR"/>
              </w:rPr>
              <w:t>2.910.000,00</w:t>
            </w:r>
          </w:p>
        </w:tc>
        <w:tc>
          <w:tcPr>
            <w:tcW w:w="101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900F3" w:rsidRPr="00D900F3" w:rsidRDefault="00D900F3" w:rsidP="00D900F3">
            <w:pPr>
              <w:spacing w:after="0" w:line="20" w:lineRule="atLeast"/>
              <w:jc w:val="center"/>
              <w:rPr>
                <w:rFonts w:ascii="Times New Roman" w:eastAsia="Times New Roman" w:hAnsi="Times New Roman" w:cs="Times New Roman"/>
                <w:sz w:val="20"/>
                <w:szCs w:val="20"/>
                <w:lang w:eastAsia="tr-TR"/>
              </w:rPr>
            </w:pPr>
            <w:r w:rsidRPr="00D900F3">
              <w:rPr>
                <w:rFonts w:ascii="Times New Roman" w:eastAsia="Times New Roman" w:hAnsi="Times New Roman" w:cs="Times New Roman"/>
                <w:color w:val="000000"/>
                <w:sz w:val="18"/>
                <w:szCs w:val="18"/>
                <w:lang w:eastAsia="tr-TR"/>
              </w:rPr>
              <w:t>727.500,00</w:t>
            </w:r>
          </w:p>
        </w:tc>
        <w:tc>
          <w:tcPr>
            <w:tcW w:w="96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900F3" w:rsidRPr="00D900F3" w:rsidRDefault="00D900F3" w:rsidP="00D900F3">
            <w:pPr>
              <w:spacing w:after="0" w:line="20" w:lineRule="atLeast"/>
              <w:jc w:val="center"/>
              <w:rPr>
                <w:rFonts w:ascii="Times New Roman" w:eastAsia="Times New Roman" w:hAnsi="Times New Roman" w:cs="Times New Roman"/>
                <w:sz w:val="20"/>
                <w:szCs w:val="20"/>
                <w:lang w:eastAsia="tr-TR"/>
              </w:rPr>
            </w:pPr>
            <w:r w:rsidRPr="00D900F3">
              <w:rPr>
                <w:rFonts w:ascii="Times New Roman" w:eastAsia="Times New Roman" w:hAnsi="Times New Roman" w:cs="Times New Roman"/>
                <w:color w:val="000000"/>
                <w:sz w:val="18"/>
                <w:szCs w:val="18"/>
                <w:lang w:eastAsia="tr-TR"/>
              </w:rPr>
              <w:t>02.03.2017</w:t>
            </w:r>
          </w:p>
        </w:tc>
        <w:tc>
          <w:tcPr>
            <w:tcW w:w="66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900F3" w:rsidRPr="00D900F3" w:rsidRDefault="00D900F3" w:rsidP="00D900F3">
            <w:pPr>
              <w:spacing w:after="0" w:line="20" w:lineRule="atLeast"/>
              <w:jc w:val="center"/>
              <w:rPr>
                <w:rFonts w:ascii="Times New Roman" w:eastAsia="Times New Roman" w:hAnsi="Times New Roman" w:cs="Times New Roman"/>
                <w:sz w:val="20"/>
                <w:szCs w:val="20"/>
                <w:lang w:eastAsia="tr-TR"/>
              </w:rPr>
            </w:pPr>
            <w:r w:rsidRPr="00D900F3">
              <w:rPr>
                <w:rFonts w:ascii="Times New Roman" w:eastAsia="Times New Roman" w:hAnsi="Times New Roman" w:cs="Times New Roman"/>
                <w:color w:val="000000"/>
                <w:sz w:val="18"/>
                <w:lang w:eastAsia="tr-TR"/>
              </w:rPr>
              <w:t>14:30</w:t>
            </w:r>
          </w:p>
        </w:tc>
      </w:tr>
    </w:tbl>
    <w:p w:rsidR="00D900F3" w:rsidRPr="00D900F3" w:rsidRDefault="00D900F3" w:rsidP="00D900F3">
      <w:pPr>
        <w:spacing w:after="0" w:line="240" w:lineRule="atLeast"/>
        <w:ind w:firstLine="567"/>
        <w:jc w:val="both"/>
        <w:rPr>
          <w:rFonts w:ascii="Times New Roman" w:eastAsia="Times New Roman" w:hAnsi="Times New Roman" w:cs="Times New Roman"/>
          <w:color w:val="000000"/>
          <w:sz w:val="20"/>
          <w:szCs w:val="20"/>
          <w:lang w:eastAsia="tr-TR"/>
        </w:rPr>
      </w:pPr>
      <w:r w:rsidRPr="00D900F3">
        <w:rPr>
          <w:rFonts w:ascii="Times New Roman" w:eastAsia="Times New Roman" w:hAnsi="Times New Roman" w:cs="Times New Roman"/>
          <w:color w:val="000000"/>
          <w:sz w:val="18"/>
          <w:szCs w:val="18"/>
          <w:lang w:eastAsia="tr-TR"/>
        </w:rPr>
        <w:t> </w:t>
      </w:r>
    </w:p>
    <w:p w:rsidR="00D900F3" w:rsidRPr="00D900F3" w:rsidRDefault="00D900F3" w:rsidP="00D900F3">
      <w:pPr>
        <w:spacing w:after="0" w:line="240" w:lineRule="atLeast"/>
        <w:ind w:firstLine="567"/>
        <w:jc w:val="both"/>
        <w:rPr>
          <w:rFonts w:ascii="Times New Roman" w:eastAsia="Times New Roman" w:hAnsi="Times New Roman" w:cs="Times New Roman"/>
          <w:color w:val="000000"/>
          <w:sz w:val="20"/>
          <w:szCs w:val="20"/>
          <w:lang w:eastAsia="tr-TR"/>
        </w:rPr>
      </w:pPr>
      <w:r w:rsidRPr="00D900F3">
        <w:rPr>
          <w:rFonts w:ascii="Times New Roman" w:eastAsia="Times New Roman" w:hAnsi="Times New Roman" w:cs="Times New Roman"/>
          <w:color w:val="000000"/>
          <w:sz w:val="18"/>
          <w:szCs w:val="18"/>
          <w:lang w:eastAsia="tr-TR"/>
        </w:rPr>
        <w:t>1 - Yukarıda nitelikleri belirtilen taşınmazların satış ihaleleri 2886 sayılı Devlet İhale Kanununun 45. Maddesi uyarınca Açık Teklif Usulü ile Defterdarlığımız Milli Emlak Dairesi Başkanlığı Toros Emlak Müdürlüğünce Defterdarlık Hizmet Binamızın zemin katında bulunan İhale Salonunda ilgili satırlarda belirtilen tarih ve saatte yapılacaktır.</w:t>
      </w:r>
    </w:p>
    <w:p w:rsidR="00D900F3" w:rsidRPr="00D900F3" w:rsidRDefault="00D900F3" w:rsidP="00D900F3">
      <w:pPr>
        <w:spacing w:after="0" w:line="240" w:lineRule="atLeast"/>
        <w:ind w:firstLine="567"/>
        <w:jc w:val="both"/>
        <w:rPr>
          <w:rFonts w:ascii="Times New Roman" w:eastAsia="Times New Roman" w:hAnsi="Times New Roman" w:cs="Times New Roman"/>
          <w:color w:val="000000"/>
          <w:sz w:val="20"/>
          <w:szCs w:val="20"/>
          <w:lang w:eastAsia="tr-TR"/>
        </w:rPr>
      </w:pPr>
      <w:r w:rsidRPr="00D900F3">
        <w:rPr>
          <w:rFonts w:ascii="Times New Roman" w:eastAsia="Times New Roman" w:hAnsi="Times New Roman" w:cs="Times New Roman"/>
          <w:color w:val="000000"/>
          <w:sz w:val="18"/>
          <w:szCs w:val="18"/>
          <w:lang w:eastAsia="tr-TR"/>
        </w:rPr>
        <w:t>2 - Taşınmazlar 1/1000 ölçekli Uygulama İmar Planında Konut Alanında kalmakta olup, TAKS: 0,24 ve KAKS: 1,20 olmak üzere 5 kat inşaata müsaadelidir. Ancak plan notlarına göre parsellerin yüzölçümleri 2.000,00 m² den fazla olduğu için 9 kata kadar inşaat yapılabilmektedir.</w:t>
      </w:r>
    </w:p>
    <w:p w:rsidR="00D900F3" w:rsidRPr="00D900F3" w:rsidRDefault="00D900F3" w:rsidP="00D900F3">
      <w:pPr>
        <w:spacing w:after="0" w:line="240" w:lineRule="atLeast"/>
        <w:ind w:firstLine="567"/>
        <w:jc w:val="both"/>
        <w:rPr>
          <w:rFonts w:ascii="Times New Roman" w:eastAsia="Times New Roman" w:hAnsi="Times New Roman" w:cs="Times New Roman"/>
          <w:color w:val="000000"/>
          <w:sz w:val="20"/>
          <w:szCs w:val="20"/>
          <w:lang w:eastAsia="tr-TR"/>
        </w:rPr>
      </w:pPr>
      <w:r w:rsidRPr="00D900F3">
        <w:rPr>
          <w:rFonts w:ascii="Times New Roman" w:eastAsia="Times New Roman" w:hAnsi="Times New Roman" w:cs="Times New Roman"/>
          <w:color w:val="000000"/>
          <w:sz w:val="18"/>
          <w:szCs w:val="18"/>
          <w:lang w:eastAsia="tr-TR"/>
        </w:rPr>
        <w:t>3 - Taşınmazların satış bedelinin taksitle ödenmek istenmesi halinde, 4706 sayılı Kanunun 5. maddesine göre satış bedelinin en az dörtte biri peşin, geriye kalanı en fazla iki yıl vade ile 8 taksite kadar bölünerek kanuni faizi ile birlikte ödenir. Müşteriden satış bedeli haricinde KDV, Vergi, Resim ve Harç alınmayacaktır. Taşınmazlar satış tarihinden itibaren 5 yıl süreyle emlak vergisinden muaftır.</w:t>
      </w:r>
    </w:p>
    <w:p w:rsidR="00D900F3" w:rsidRPr="00D900F3" w:rsidRDefault="00D900F3" w:rsidP="00D900F3">
      <w:pPr>
        <w:spacing w:after="0" w:line="240" w:lineRule="atLeast"/>
        <w:ind w:firstLine="567"/>
        <w:jc w:val="both"/>
        <w:rPr>
          <w:rFonts w:ascii="Times New Roman" w:eastAsia="Times New Roman" w:hAnsi="Times New Roman" w:cs="Times New Roman"/>
          <w:color w:val="000000"/>
          <w:sz w:val="20"/>
          <w:szCs w:val="20"/>
          <w:lang w:eastAsia="tr-TR"/>
        </w:rPr>
      </w:pPr>
      <w:r w:rsidRPr="00D900F3">
        <w:rPr>
          <w:rFonts w:ascii="Times New Roman" w:eastAsia="Times New Roman" w:hAnsi="Times New Roman" w:cs="Times New Roman"/>
          <w:color w:val="000000"/>
          <w:sz w:val="18"/>
          <w:szCs w:val="18"/>
          <w:lang w:eastAsia="tr-TR"/>
        </w:rPr>
        <w:t>4 - İhalelere ilişkin şartname ve ekleri mesai saatleri</w:t>
      </w:r>
      <w:r w:rsidRPr="00D900F3">
        <w:rPr>
          <w:rFonts w:ascii="Times New Roman" w:eastAsia="Times New Roman" w:hAnsi="Times New Roman" w:cs="Times New Roman"/>
          <w:color w:val="000000"/>
          <w:sz w:val="18"/>
          <w:lang w:eastAsia="tr-TR"/>
        </w:rPr>
        <w:t> dahilinde </w:t>
      </w:r>
      <w:r w:rsidRPr="00D900F3">
        <w:rPr>
          <w:rFonts w:ascii="Times New Roman" w:eastAsia="Times New Roman" w:hAnsi="Times New Roman" w:cs="Times New Roman"/>
          <w:color w:val="000000"/>
          <w:sz w:val="18"/>
          <w:szCs w:val="18"/>
          <w:lang w:eastAsia="tr-TR"/>
        </w:rPr>
        <w:t>Defterdarlık Hizmet Binamızın 2. katında bulunan Toros Emlak Müdürlüğü satış servisinden bedelsiz olarak temin edilebilir.</w:t>
      </w:r>
    </w:p>
    <w:p w:rsidR="00D900F3" w:rsidRPr="00D900F3" w:rsidRDefault="00D900F3" w:rsidP="00D900F3">
      <w:pPr>
        <w:spacing w:after="0" w:line="240" w:lineRule="atLeast"/>
        <w:ind w:firstLine="567"/>
        <w:jc w:val="both"/>
        <w:rPr>
          <w:rFonts w:ascii="Times New Roman" w:eastAsia="Times New Roman" w:hAnsi="Times New Roman" w:cs="Times New Roman"/>
          <w:color w:val="000000"/>
          <w:sz w:val="20"/>
          <w:szCs w:val="20"/>
          <w:lang w:eastAsia="tr-TR"/>
        </w:rPr>
      </w:pPr>
      <w:r w:rsidRPr="00D900F3">
        <w:rPr>
          <w:rFonts w:ascii="Times New Roman" w:eastAsia="Times New Roman" w:hAnsi="Times New Roman" w:cs="Times New Roman"/>
          <w:color w:val="000000"/>
          <w:sz w:val="18"/>
          <w:szCs w:val="18"/>
          <w:lang w:eastAsia="tr-TR"/>
        </w:rPr>
        <w:t>5 - İhaleye iştirak etmek isteyenler;</w:t>
      </w:r>
    </w:p>
    <w:p w:rsidR="00D900F3" w:rsidRPr="00D900F3" w:rsidRDefault="00D900F3" w:rsidP="00D900F3">
      <w:pPr>
        <w:spacing w:after="0" w:line="240" w:lineRule="atLeast"/>
        <w:ind w:firstLine="567"/>
        <w:jc w:val="both"/>
        <w:rPr>
          <w:rFonts w:ascii="Times New Roman" w:eastAsia="Times New Roman" w:hAnsi="Times New Roman" w:cs="Times New Roman"/>
          <w:color w:val="000000"/>
          <w:sz w:val="20"/>
          <w:szCs w:val="20"/>
          <w:lang w:eastAsia="tr-TR"/>
        </w:rPr>
      </w:pPr>
      <w:r w:rsidRPr="00D900F3">
        <w:rPr>
          <w:rFonts w:ascii="Times New Roman" w:eastAsia="Times New Roman" w:hAnsi="Times New Roman" w:cs="Times New Roman"/>
          <w:color w:val="000000"/>
          <w:sz w:val="18"/>
          <w:szCs w:val="18"/>
          <w:lang w:eastAsia="tr-TR"/>
        </w:rPr>
        <w:t>a) Geçici Teminatı (Tedavüldeki Türk Parası, 2886 Sayılı Kanuna göre hazırlanan banka limiti ve kullandırılan limitleri de gösteren mevduat ve katılım bankalarının verecekleri süresiz teminat mektupları, Hazine Müsteşarlığınca ihraç edilen Devlet İç borçlanma senetleri veya bu senetler yerine düzenlenen belgeleri)</w:t>
      </w:r>
    </w:p>
    <w:p w:rsidR="00D900F3" w:rsidRPr="00D900F3" w:rsidRDefault="00D900F3" w:rsidP="00D900F3">
      <w:pPr>
        <w:spacing w:after="0" w:line="240" w:lineRule="atLeast"/>
        <w:ind w:firstLine="567"/>
        <w:jc w:val="both"/>
        <w:rPr>
          <w:rFonts w:ascii="Times New Roman" w:eastAsia="Times New Roman" w:hAnsi="Times New Roman" w:cs="Times New Roman"/>
          <w:color w:val="000000"/>
          <w:sz w:val="20"/>
          <w:szCs w:val="20"/>
          <w:lang w:eastAsia="tr-TR"/>
        </w:rPr>
      </w:pPr>
      <w:r w:rsidRPr="00D900F3">
        <w:rPr>
          <w:rFonts w:ascii="Times New Roman" w:eastAsia="Times New Roman" w:hAnsi="Times New Roman" w:cs="Times New Roman"/>
          <w:color w:val="000000"/>
          <w:sz w:val="18"/>
          <w:szCs w:val="18"/>
          <w:lang w:eastAsia="tr-TR"/>
        </w:rPr>
        <w:t>b) Tebligat için Türkiye’de adres göstermeleri,</w:t>
      </w:r>
    </w:p>
    <w:p w:rsidR="00D900F3" w:rsidRPr="00D900F3" w:rsidRDefault="00D900F3" w:rsidP="00D900F3">
      <w:pPr>
        <w:spacing w:after="0" w:line="240" w:lineRule="atLeast"/>
        <w:ind w:firstLine="567"/>
        <w:jc w:val="both"/>
        <w:rPr>
          <w:rFonts w:ascii="Times New Roman" w:eastAsia="Times New Roman" w:hAnsi="Times New Roman" w:cs="Times New Roman"/>
          <w:color w:val="000000"/>
          <w:sz w:val="20"/>
          <w:szCs w:val="20"/>
          <w:lang w:eastAsia="tr-TR"/>
        </w:rPr>
      </w:pPr>
      <w:r w:rsidRPr="00D900F3">
        <w:rPr>
          <w:rFonts w:ascii="Times New Roman" w:eastAsia="Times New Roman" w:hAnsi="Times New Roman" w:cs="Times New Roman"/>
          <w:color w:val="000000"/>
          <w:sz w:val="18"/>
          <w:szCs w:val="18"/>
          <w:lang w:eastAsia="tr-TR"/>
        </w:rPr>
        <w:t>c) Gerçek kişilerin T.C. Kimlik numarasını bildirmeleri ve nüfus cüzdan suretini vermeleri, (aslı ihale sırasında ibraz edilecektir.) özel hukuk tüzel kişilerinin yukarıda belirtilen şartlardan ayrı olarak vergi kimlik numaralarını bildirmeleri, İdare merkezlerinin bulunduğu yer mahkemesinden veya siciline kayıtlı bulunduğu Ticaret ve Sanayi Odasından veya benzeri meslek kuruluşundan 2017 yılı içinde alınmış sicil kayıt belgesi ile tüzel kişilik adına ihaleye katılacak veya teklifte bulunacak kişilerin Tüzel Kişiliği temsile tam yetkili olduklarını gösterir noterlikçe tasdik edilmiş imza sirkülerini veya</w:t>
      </w:r>
      <w:r w:rsidRPr="00D900F3">
        <w:rPr>
          <w:rFonts w:ascii="Times New Roman" w:eastAsia="Times New Roman" w:hAnsi="Times New Roman" w:cs="Times New Roman"/>
          <w:color w:val="000000"/>
          <w:sz w:val="18"/>
          <w:lang w:eastAsia="tr-TR"/>
        </w:rPr>
        <w:t> vekaletnameyi </w:t>
      </w:r>
      <w:r w:rsidRPr="00D900F3">
        <w:rPr>
          <w:rFonts w:ascii="Times New Roman" w:eastAsia="Times New Roman" w:hAnsi="Times New Roman" w:cs="Times New Roman"/>
          <w:color w:val="000000"/>
          <w:sz w:val="18"/>
          <w:szCs w:val="18"/>
          <w:lang w:eastAsia="tr-TR"/>
        </w:rPr>
        <w:t>vermeleri; Kamu Tüzel Kişilerinin ise yukarıdaki (a) ve (c) bentlerinde belirtilen şartlardan ayrı olarak tüzel kişilik adına ihaleye katılacak veya teklifte bulunacak kişilerin tüzel kişiliği temsilen yetkili olduğunu belirtir belgeyi vermeleri,</w:t>
      </w:r>
    </w:p>
    <w:p w:rsidR="00D900F3" w:rsidRPr="00D900F3" w:rsidRDefault="00D900F3" w:rsidP="00D900F3">
      <w:pPr>
        <w:spacing w:after="0" w:line="240" w:lineRule="atLeast"/>
        <w:ind w:firstLine="567"/>
        <w:jc w:val="both"/>
        <w:rPr>
          <w:rFonts w:ascii="Times New Roman" w:eastAsia="Times New Roman" w:hAnsi="Times New Roman" w:cs="Times New Roman"/>
          <w:color w:val="000000"/>
          <w:sz w:val="20"/>
          <w:szCs w:val="20"/>
          <w:lang w:eastAsia="tr-TR"/>
        </w:rPr>
      </w:pPr>
      <w:r w:rsidRPr="00D900F3">
        <w:rPr>
          <w:rFonts w:ascii="Times New Roman" w:eastAsia="Times New Roman" w:hAnsi="Times New Roman" w:cs="Times New Roman"/>
          <w:color w:val="000000"/>
          <w:sz w:val="18"/>
          <w:szCs w:val="18"/>
          <w:lang w:eastAsia="tr-TR"/>
        </w:rPr>
        <w:t>d) Müşterek isteklilerde taliplilerin hisse miktarlarını da belirtir noter tasdikli sözleşme veya Ortak Girişim Beyannamesini (Beyannamenin haricen düzenlenmesi halinde noter tasdiki zorunludur) ihale saatinden önce Komisyon Başkanlığına vermeleri zorunludur.</w:t>
      </w:r>
    </w:p>
    <w:p w:rsidR="00D900F3" w:rsidRPr="00D900F3" w:rsidRDefault="00D900F3" w:rsidP="00D900F3">
      <w:pPr>
        <w:spacing w:after="0" w:line="240" w:lineRule="atLeast"/>
        <w:ind w:firstLine="567"/>
        <w:jc w:val="both"/>
        <w:rPr>
          <w:rFonts w:ascii="Times New Roman" w:eastAsia="Times New Roman" w:hAnsi="Times New Roman" w:cs="Times New Roman"/>
          <w:color w:val="000000"/>
          <w:sz w:val="20"/>
          <w:szCs w:val="20"/>
          <w:lang w:eastAsia="tr-TR"/>
        </w:rPr>
      </w:pPr>
      <w:r w:rsidRPr="00D900F3">
        <w:rPr>
          <w:rFonts w:ascii="Times New Roman" w:eastAsia="Times New Roman" w:hAnsi="Times New Roman" w:cs="Times New Roman"/>
          <w:color w:val="000000"/>
          <w:sz w:val="18"/>
          <w:szCs w:val="18"/>
          <w:lang w:eastAsia="tr-TR"/>
        </w:rPr>
        <w:t>6 - Halen haklarında ihalelerden yasaklama kararı bulunan gerçek ve tüzel kişiler (kendi adına veya temsilen) ihalelere katılamayacaklardır. Bu kişilere ihale yapılmış olsa bile ihale iptal edilecektir.</w:t>
      </w:r>
    </w:p>
    <w:p w:rsidR="00D900F3" w:rsidRPr="00D900F3" w:rsidRDefault="00D900F3" w:rsidP="00D900F3">
      <w:pPr>
        <w:spacing w:after="0" w:line="240" w:lineRule="atLeast"/>
        <w:ind w:firstLine="567"/>
        <w:jc w:val="both"/>
        <w:rPr>
          <w:rFonts w:ascii="Times New Roman" w:eastAsia="Times New Roman" w:hAnsi="Times New Roman" w:cs="Times New Roman"/>
          <w:color w:val="000000"/>
          <w:sz w:val="20"/>
          <w:szCs w:val="20"/>
          <w:lang w:eastAsia="tr-TR"/>
        </w:rPr>
      </w:pPr>
      <w:r w:rsidRPr="00D900F3">
        <w:rPr>
          <w:rFonts w:ascii="Times New Roman" w:eastAsia="Times New Roman" w:hAnsi="Times New Roman" w:cs="Times New Roman"/>
          <w:color w:val="000000"/>
          <w:sz w:val="18"/>
          <w:szCs w:val="18"/>
          <w:lang w:eastAsia="tr-TR"/>
        </w:rPr>
        <w:t>7 - Posta ile yapılacak müracaatlarda teklifin 2886 Sayılı Devlet İhale Kanununun 37. maddesine uygun hazırlanması ve teklifin ihale saatinden önce Komisyona ulaşması şarttır. Postada meydana gelebilecek gecikmelerden dolayı İdare ve İhale Komisyonu sorumlu değildir.</w:t>
      </w:r>
    </w:p>
    <w:p w:rsidR="00D900F3" w:rsidRPr="00D900F3" w:rsidRDefault="00D900F3" w:rsidP="00D900F3">
      <w:pPr>
        <w:spacing w:after="0" w:line="240" w:lineRule="atLeast"/>
        <w:ind w:firstLine="567"/>
        <w:jc w:val="both"/>
        <w:rPr>
          <w:rFonts w:ascii="Times New Roman" w:eastAsia="Times New Roman" w:hAnsi="Times New Roman" w:cs="Times New Roman"/>
          <w:color w:val="000000"/>
          <w:sz w:val="20"/>
          <w:szCs w:val="20"/>
          <w:lang w:eastAsia="tr-TR"/>
        </w:rPr>
      </w:pPr>
      <w:r w:rsidRPr="00D900F3">
        <w:rPr>
          <w:rFonts w:ascii="Times New Roman" w:eastAsia="Times New Roman" w:hAnsi="Times New Roman" w:cs="Times New Roman"/>
          <w:color w:val="000000"/>
          <w:sz w:val="18"/>
          <w:szCs w:val="18"/>
          <w:lang w:eastAsia="tr-TR"/>
        </w:rPr>
        <w:t>8 - Komisyon gerekçesini açıklayarak ihaleyi yapıp yapmamakta serbesttir. İlan olunur.</w:t>
      </w:r>
    </w:p>
    <w:p w:rsidR="00D900F3" w:rsidRPr="00D900F3" w:rsidRDefault="00D900F3" w:rsidP="00D900F3">
      <w:pPr>
        <w:spacing w:after="0" w:line="240" w:lineRule="atLeast"/>
        <w:ind w:firstLine="567"/>
        <w:rPr>
          <w:rFonts w:ascii="Times New Roman" w:eastAsia="Times New Roman" w:hAnsi="Times New Roman" w:cs="Times New Roman"/>
          <w:color w:val="000000"/>
          <w:sz w:val="20"/>
          <w:szCs w:val="20"/>
          <w:lang w:eastAsia="tr-TR"/>
        </w:rPr>
      </w:pPr>
      <w:r w:rsidRPr="00D900F3">
        <w:rPr>
          <w:rFonts w:ascii="Times New Roman" w:eastAsia="Times New Roman" w:hAnsi="Times New Roman" w:cs="Times New Roman"/>
          <w:color w:val="000000"/>
          <w:sz w:val="18"/>
          <w:szCs w:val="18"/>
          <w:lang w:eastAsia="tr-TR"/>
        </w:rPr>
        <w:t>TÜRKİYE GENELİNDE İHALE BİLGİLERİ: http:www.milliemlak.gov.tr ve www.antalyadefterdarligi.gov.tr adresinden öğrenilebilir.</w:t>
      </w:r>
    </w:p>
    <w:p w:rsidR="00D900F3" w:rsidRPr="00D900F3" w:rsidRDefault="00D900F3" w:rsidP="00D900F3">
      <w:pPr>
        <w:spacing w:after="0" w:line="240" w:lineRule="atLeast"/>
        <w:ind w:firstLine="567"/>
        <w:rPr>
          <w:rFonts w:ascii="Times New Roman" w:eastAsia="Times New Roman" w:hAnsi="Times New Roman" w:cs="Times New Roman"/>
          <w:color w:val="000000"/>
          <w:sz w:val="20"/>
          <w:szCs w:val="20"/>
          <w:lang w:eastAsia="tr-TR"/>
        </w:rPr>
      </w:pPr>
      <w:r w:rsidRPr="00D900F3">
        <w:rPr>
          <w:rFonts w:ascii="Times New Roman" w:eastAsia="Times New Roman" w:hAnsi="Times New Roman" w:cs="Times New Roman"/>
          <w:color w:val="000000"/>
          <w:sz w:val="18"/>
          <w:szCs w:val="18"/>
          <w:lang w:eastAsia="tr-TR"/>
        </w:rPr>
        <w:t>BİLGİ İÇİN İRTİBAT TELEFONU: (242) 237 89 81 -</w:t>
      </w:r>
      <w:r w:rsidRPr="00D900F3">
        <w:rPr>
          <w:rFonts w:ascii="Times New Roman" w:eastAsia="Times New Roman" w:hAnsi="Times New Roman" w:cs="Times New Roman"/>
          <w:color w:val="000000"/>
          <w:sz w:val="18"/>
          <w:lang w:eastAsia="tr-TR"/>
        </w:rPr>
        <w:t> Dahili </w:t>
      </w:r>
      <w:r w:rsidRPr="00D900F3">
        <w:rPr>
          <w:rFonts w:ascii="Times New Roman" w:eastAsia="Times New Roman" w:hAnsi="Times New Roman" w:cs="Times New Roman"/>
          <w:color w:val="000000"/>
          <w:sz w:val="18"/>
          <w:szCs w:val="18"/>
          <w:lang w:eastAsia="tr-TR"/>
        </w:rPr>
        <w:t>2505</w:t>
      </w:r>
    </w:p>
    <w:p w:rsidR="0056413B" w:rsidRDefault="0056413B"/>
    <w:sectPr w:rsidR="0056413B" w:rsidSect="00D900F3">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drawingGridHorizontalSpacing w:val="110"/>
  <w:displayHorizontalDrawingGridEvery w:val="2"/>
  <w:characterSpacingControl w:val="doNotCompress"/>
  <w:compat/>
  <w:rsids>
    <w:rsidRoot w:val="00D900F3"/>
    <w:rsid w:val="0056413B"/>
    <w:rsid w:val="00D900F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413B"/>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pelle">
    <w:name w:val="spelle"/>
    <w:basedOn w:val="VarsaylanParagrafYazTipi"/>
    <w:rsid w:val="00D900F3"/>
  </w:style>
  <w:style w:type="character" w:customStyle="1" w:styleId="grame">
    <w:name w:val="grame"/>
    <w:basedOn w:val="VarsaylanParagrafYazTipi"/>
    <w:rsid w:val="00D900F3"/>
  </w:style>
  <w:style w:type="character" w:customStyle="1" w:styleId="apple-converted-space">
    <w:name w:val="apple-converted-space"/>
    <w:basedOn w:val="VarsaylanParagrafYazTipi"/>
    <w:rsid w:val="00D900F3"/>
  </w:style>
</w:styles>
</file>

<file path=word/webSettings.xml><?xml version="1.0" encoding="utf-8"?>
<w:webSettings xmlns:r="http://schemas.openxmlformats.org/officeDocument/2006/relationships" xmlns:w="http://schemas.openxmlformats.org/wordprocessingml/2006/main">
  <w:divs>
    <w:div w:id="1784380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597</Words>
  <Characters>3404</Characters>
  <Application>Microsoft Office Word</Application>
  <DocSecurity>0</DocSecurity>
  <Lines>28</Lines>
  <Paragraphs>7</Paragraphs>
  <ScaleCrop>false</ScaleCrop>
  <Company/>
  <LinksUpToDate>false</LinksUpToDate>
  <CharactersWithSpaces>3994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2017-02-15T06:45:00Z</dcterms:created>
  <dcterms:modified xsi:type="dcterms:W3CDTF">2017-02-15T06:46:00Z</dcterms:modified>
</cp:coreProperties>
</file>