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b/>
          <w:bCs/>
          <w:color w:val="0000CC"/>
          <w:sz w:val="18"/>
          <w:szCs w:val="18"/>
          <w:lang w:eastAsia="tr-TR"/>
        </w:rPr>
        <w:t>İstanbul Kemerburgaz Üniversitesi Rektörlüğünden:</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2547 sayılı Kanun ve Öğretim Üyeliğine Yükseltme ve Atanma Yönetmeliği’nin ilgili maddelerine göre üniversitemizin akademik birimlerine öğretim üyeleri alınacaktır.</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Başvuru Koşulları:</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 Adayların, 2547 sayılı Yükseköğretim Kanunundaki genel koşulları, 5772 sayılı Kanun uyarınca İstanbul Kemerburgaz Üniversitesi tarafından belirlenen “Atama-Terfi Kriterleri’ni ve kadrolarının karşısında belirtilen özel koşulları karşılıyor olmaları gerekir.</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Bütün Kadrolar için Gerekli Başvuru Belgeleri:</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 Başvuru dilekçesi;</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 YÖK formatında detaylı özgeçmiş ve yayın listesi; (Üniversitemiz web sayfası İnsan Kaynakları bölümündeki YÖK Formatındaki özgeçmişin doldurulması gerekmektedir.)</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 Lisans/Yüksek Lisans/Doktora diplomalarının noter tasdikli örneği;</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 Yurt dışından doktora alan adaylar için, YÖK denklik belgesinin aslı ya da noter tasdikli örneği;</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 YÖK tarafından kabul edilen yabancı dil sınavlarına ilişkin sonuç belgesi aslı veya noter tasdikli örneği;</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 Nüfus cüzdanı fotokopisi;</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 2 adet vesikalık fotoğraf;</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 Herhangi bir kamu kuruluşunda çalışanların (daha önce çalışıp ayrılsalar dahi) çalıştıkları kurumdan alacakları ayrıntılı hizmet belgelerini dosyalarında sunmaları zorunludur.</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Profesör kadrolarına başvuracak adayların başvuru belgelerine bilimsel çalışma ve yayınlarını kapsayan 6 adet dosyayı, Doçent ve Yardımcı Doçent kadrolarına başvuracak adayların başvuru belgelerine bilimsel çalışma ve yayınlarını kapsayan 4 adet dosyayı ekleyerek, aşağıdaki adrese şahsen veya posta yoluyla başvuruda bulunmaları gerekmektedir. Profesör kadrolarına başvuranların yayın dosyalarındaki eserlerden biri “başlıca araştırma eseri” olarak belirtilmelidir.</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Son başvuru tarihi ilanın Resmi Gazete’de yayımlanma tarihinden itibaren 15 gündür. Süresi içinde yapılmayan veya eksik evrakla yapılan başvurular kabul edilmeyecektir.</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Başvuru Adresi:</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 Başvurular, İstanbul Kemerburgaz Üniversitesi İnsan Kaynakları Daire Başkanlığı’na (Mahmutbey Mah</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Dilmenler Cad., Bağcılar, İstanbul) şahsen veya posta yoluyla yapılacaktır.</w:t>
      </w:r>
    </w:p>
    <w:p w:rsidR="00C77D7A" w:rsidRPr="00C77D7A" w:rsidRDefault="00C77D7A" w:rsidP="00C77D7A">
      <w:pPr>
        <w:spacing w:after="0" w:line="240" w:lineRule="atLeast"/>
        <w:ind w:firstLine="567"/>
        <w:jc w:val="both"/>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2660"/>
        <w:gridCol w:w="3011"/>
        <w:gridCol w:w="1241"/>
        <w:gridCol w:w="1055"/>
        <w:gridCol w:w="6208"/>
      </w:tblGrid>
      <w:tr w:rsidR="00C77D7A" w:rsidRPr="00C77D7A" w:rsidTr="00C77D7A">
        <w:trPr>
          <w:trHeight w:val="20"/>
          <w:tblHeader/>
        </w:trPr>
        <w:tc>
          <w:tcPr>
            <w:tcW w:w="26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FAKÜLTE</w:t>
            </w:r>
          </w:p>
        </w:tc>
        <w:tc>
          <w:tcPr>
            <w:tcW w:w="301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BÖLÜM / PROGRAM</w:t>
            </w:r>
          </w:p>
        </w:tc>
        <w:tc>
          <w:tcPr>
            <w:tcW w:w="124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UNVAN</w:t>
            </w:r>
          </w:p>
        </w:tc>
        <w:tc>
          <w:tcPr>
            <w:tcW w:w="105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KADRO SAYISI</w:t>
            </w:r>
          </w:p>
        </w:tc>
        <w:tc>
          <w:tcPr>
            <w:tcW w:w="62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ÖZEL ŞARTLAR</w:t>
            </w:r>
          </w:p>
        </w:tc>
      </w:tr>
      <w:tr w:rsidR="00C77D7A" w:rsidRPr="00C77D7A" w:rsidTr="00C77D7A">
        <w:trPr>
          <w:trHeight w:val="20"/>
        </w:trPr>
        <w:tc>
          <w:tcPr>
            <w:tcW w:w="26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Diş Hekimliği</w:t>
            </w: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Ağız, Diş ve Çene Radyolojisi</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Diş Hekimliği mezunu olup, Ağız, Diş Çene Radyolojisi alanında uzmanlığını almış olmak.</w:t>
            </w:r>
          </w:p>
        </w:tc>
      </w:tr>
      <w:tr w:rsidR="00C77D7A" w:rsidRPr="00C77D7A" w:rsidTr="00C77D7A">
        <w:trPr>
          <w:trHeight w:val="20"/>
        </w:trPr>
        <w:tc>
          <w:tcPr>
            <w:tcW w:w="26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Güzel Sanatlar ve Tasarım</w:t>
            </w: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İç Mimarlık ve Çevre Tasarımı</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İç Mimarlık Lisans mezunu olmak, İç Mimarlık Yüksek Lisans mezunu olmak, İç Mimarlık alanında doktora mezunu olmak, İç Mimarlık uygulama ve eğitimi alanında deneyimli olmak.</w:t>
            </w:r>
          </w:p>
        </w:tc>
      </w:tr>
      <w:tr w:rsidR="00C77D7A" w:rsidRPr="00C77D7A" w:rsidTr="00C77D7A">
        <w:trPr>
          <w:trHeight w:val="20"/>
        </w:trPr>
        <w:tc>
          <w:tcPr>
            <w:tcW w:w="26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İktisadi, İdari ve Sosyal Bilimler</w:t>
            </w: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İşletme (İngilizce)</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Adayların Muhasebe alanında uzmanlaşmış olmaları ve bu alanda İngilizce ders verebiliyor olmaları beklenmektedir. Ayrıca adayların Üniversitemizce belirlenen ve web sitesinde ilan edilen, Yardımcı Doçentliğe atanmak için gerekli asgari koşulları sağlıyor olmaları gerekmektedir. Adayların YÖK tarafından onaylanan sınavlardan birinden, İngilizce dilinde 80 ve üzeri puan almaları gerekmektedir.</w:t>
            </w:r>
          </w:p>
        </w:tc>
      </w:tr>
      <w:tr w:rsidR="00C77D7A" w:rsidRPr="00C77D7A" w:rsidTr="00C77D7A">
        <w:trPr>
          <w:trHeight w:val="20"/>
        </w:trPr>
        <w:tc>
          <w:tcPr>
            <w:tcW w:w="26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Mühendislik ve Doğa Bilimleri</w:t>
            </w: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Mimarlık (İngilizce)</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Prof</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Doç., Yrd. Doç.</w:t>
            </w:r>
          </w:p>
        </w:tc>
        <w:tc>
          <w:tcPr>
            <w:tcW w:w="1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2</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lang w:eastAsia="tr-TR"/>
              </w:rPr>
              <w:t>Mimarlık Lisans mezunu olmak. </w:t>
            </w:r>
            <w:r w:rsidRPr="00C77D7A">
              <w:rPr>
                <w:rFonts w:ascii="Times New Roman" w:eastAsia="Times New Roman" w:hAnsi="Times New Roman" w:cs="Times New Roman"/>
                <w:color w:val="000000"/>
                <w:sz w:val="18"/>
                <w:szCs w:val="18"/>
                <w:lang w:eastAsia="tr-TR"/>
              </w:rPr>
              <w:t>Lisansüstü çalışmalarını Mimarlıkla ilgili alanlarda yapmış olmak. Adayların YÖK tarafından onaylanan sınavlardan birinden, İngilizce dilinde 80 ve üzeri puan almaları gerekmektedir.</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İç Mimarlık ve Çevre Tasarımı (İngilizce)</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Prof</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Doç., Yrd. Doç.</w:t>
            </w:r>
          </w:p>
        </w:tc>
        <w:tc>
          <w:tcPr>
            <w:tcW w:w="1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İç Mimarlık ya da Mimarlık bölümleri lisans mezunu olmak. Adayların YÖK tarafından onaylanan sınavlardan birinden, İngilizce dilinde 80 ve üzeri puan almaları gerekmektedir.</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Bilgisayar Mühendisliği (İngilizce)</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Prof</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Doç., Yrd. Doç.</w:t>
            </w:r>
          </w:p>
        </w:tc>
        <w:tc>
          <w:tcPr>
            <w:tcW w:w="1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Yazılım veya Bilgisayar Mühendislik alanlarından Lisans derecesi almış olmak.</w:t>
            </w:r>
            <w:r w:rsidRPr="00C77D7A">
              <w:rPr>
                <w:rFonts w:ascii="Times New Roman" w:eastAsia="Times New Roman" w:hAnsi="Times New Roman" w:cs="Times New Roman"/>
                <w:color w:val="000000"/>
                <w:sz w:val="18"/>
                <w:lang w:eastAsia="tr-TR"/>
              </w:rPr>
              <w:t> Yazılım veya Bilgisayar Mühendisliklerinde lisansüstü derecesine sahip olmak. </w:t>
            </w:r>
            <w:r w:rsidRPr="00C77D7A">
              <w:rPr>
                <w:rFonts w:ascii="Times New Roman" w:eastAsia="Times New Roman" w:hAnsi="Times New Roman" w:cs="Times New Roman"/>
                <w:color w:val="000000"/>
                <w:sz w:val="18"/>
                <w:szCs w:val="18"/>
                <w:lang w:eastAsia="tr-TR"/>
              </w:rPr>
              <w:t>Adayların YÖK tarafından onaylanan sınavlardan birinden, İngilizce dilinde 80 ve üzeri puan almaları gerekmektedir.</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Elektrik-Elektronik Mühendisliği (İngilizce)</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Prof</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Doç., Yrd. Doç.</w:t>
            </w:r>
          </w:p>
        </w:tc>
        <w:tc>
          <w:tcPr>
            <w:tcW w:w="1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Elektrik, Elektrik-Elektronik Mühendislik alanlarından Lisans derecesi almış olmak.</w:t>
            </w:r>
            <w:r w:rsidRPr="00C77D7A">
              <w:rPr>
                <w:rFonts w:ascii="Times New Roman" w:eastAsia="Times New Roman" w:hAnsi="Times New Roman" w:cs="Times New Roman"/>
                <w:color w:val="000000"/>
                <w:sz w:val="18"/>
                <w:lang w:eastAsia="tr-TR"/>
              </w:rPr>
              <w:t> Elektrik Makineleri, Enerji Sistemleri, Elektrik Tesisleri veya Elektrik- Elektronik Mühendisliklerinde lisansüstü derecesine sahip olmak. </w:t>
            </w:r>
            <w:r w:rsidRPr="00C77D7A">
              <w:rPr>
                <w:rFonts w:ascii="Times New Roman" w:eastAsia="Times New Roman" w:hAnsi="Times New Roman" w:cs="Times New Roman"/>
                <w:color w:val="000000"/>
                <w:sz w:val="18"/>
                <w:szCs w:val="18"/>
                <w:lang w:eastAsia="tr-TR"/>
              </w:rPr>
              <w:t>Adayların YÖK tarafından onaylanan sınavlardan birinden, İngilizce dilinde 80 ve üzeri puan almaları gerekmektedir.</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Makine Mühendisliği (İngilizce)</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Prof</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Doç., Yrd. Doç.</w:t>
            </w:r>
          </w:p>
        </w:tc>
        <w:tc>
          <w:tcPr>
            <w:tcW w:w="1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Makine Mühendislik alanlarından Lisans derecesi almış olmak.</w:t>
            </w:r>
            <w:r w:rsidRPr="00C77D7A">
              <w:rPr>
                <w:rFonts w:ascii="Times New Roman" w:eastAsia="Times New Roman" w:hAnsi="Times New Roman" w:cs="Times New Roman"/>
                <w:color w:val="000000"/>
                <w:sz w:val="18"/>
                <w:lang w:eastAsia="tr-TR"/>
              </w:rPr>
              <w:t> Makine Teorisi, Sistem Dinamiği, Robotik, Kontrol, Bilgisayar Destekli Üretim konularında veya Makine Mühendisliğinde lisansüstü derecesine sahip olmak. </w:t>
            </w:r>
            <w:r w:rsidRPr="00C77D7A">
              <w:rPr>
                <w:rFonts w:ascii="Times New Roman" w:eastAsia="Times New Roman" w:hAnsi="Times New Roman" w:cs="Times New Roman"/>
                <w:color w:val="000000"/>
                <w:sz w:val="18"/>
                <w:szCs w:val="18"/>
                <w:lang w:eastAsia="tr-TR"/>
              </w:rPr>
              <w:t>Adayların YÖK tarafından onaylanan sınavlardan birinden, İngilizce dilinde 80 ve üzeri puan almaları gerekmektedir.</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İnşaat Mühendisliği (İngilizce)</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Prof</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Doç., Yrd. Doç.</w:t>
            </w:r>
          </w:p>
        </w:tc>
        <w:tc>
          <w:tcPr>
            <w:tcW w:w="1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2</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Lisans eğitimini İnşaat Mühendisliği bölümünde tamamlamış olmak. Lisansüstü eğitimini Çelik, Betonarme, Yapı, Deprem veya İnşaat Mühendisliği alanlarında yapmış olmak. Adayların YÖK tarafından onaylanan sınavlardan birinden, İngilizce dilinde 80 ve üzeri puan almaları gerekmektedir.</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Endüstri Mühendisliği (Türkçe)</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Mühendislik alanlarından Lisans derecesi almış olmak. Lisansüstü derecelerini Endüstri Mühendisliği veya Yöneylem Araştırması programlarından almış olmak. Adayların YÖK tarafından onaylanan sınavlardan birinden, İngilizce dilinde 70 ve üzeri puan almaları gerekmektedir.</w:t>
            </w:r>
          </w:p>
        </w:tc>
      </w:tr>
      <w:tr w:rsidR="00C77D7A" w:rsidRPr="00C77D7A" w:rsidTr="00C77D7A">
        <w:trPr>
          <w:trHeight w:val="20"/>
        </w:trPr>
        <w:tc>
          <w:tcPr>
            <w:tcW w:w="26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Sağlık Bilimleri Meslek Yüksekokulu</w:t>
            </w: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Tıbbi Dokümantasyon ve Sekreterlik</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Doçent</w:t>
            </w:r>
          </w:p>
        </w:tc>
        <w:tc>
          <w:tcPr>
            <w:tcW w:w="1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olup, Plastik,</w:t>
            </w:r>
            <w:r w:rsidRPr="00C77D7A">
              <w:rPr>
                <w:rFonts w:ascii="Times New Roman" w:eastAsia="Times New Roman" w:hAnsi="Times New Roman" w:cs="Times New Roman"/>
                <w:color w:val="000000"/>
                <w:sz w:val="18"/>
                <w:lang w:eastAsia="tr-TR"/>
              </w:rPr>
              <w:t> </w:t>
            </w:r>
            <w:proofErr w:type="spellStart"/>
            <w:r w:rsidRPr="00C77D7A">
              <w:rPr>
                <w:rFonts w:ascii="Times New Roman" w:eastAsia="Times New Roman" w:hAnsi="Times New Roman" w:cs="Times New Roman"/>
                <w:color w:val="000000"/>
                <w:sz w:val="18"/>
                <w:lang w:eastAsia="tr-TR"/>
              </w:rPr>
              <w:t>Rekonstrüktif</w:t>
            </w:r>
            <w:proofErr w:type="spell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ve Estetik Cerrahi alanında uzmanlığını almış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Tıbbi Dokümantasyon ve Sekreterlik</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Yardımcı Doçent</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olup, Çocuk Sağlığı ve Hastalıkları alanında uzmanlığını almış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Ameliyathane Hizmetleri</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Yardımcı Doçent</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olup, Kadın Hastalıkları ve Doğum alanında uzmanlığını almış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İlk ve Acil Yardım</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Yardımcı Doçent</w:t>
            </w:r>
          </w:p>
        </w:tc>
        <w:tc>
          <w:tcPr>
            <w:tcW w:w="10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2</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olup, Kadın Hastalıkları ve Doğum alanında uzmanlığını almış olmak.</w:t>
            </w:r>
          </w:p>
        </w:tc>
      </w:tr>
      <w:tr w:rsidR="00C77D7A" w:rsidRPr="00C77D7A" w:rsidTr="00C77D7A">
        <w:trPr>
          <w:trHeight w:val="20"/>
        </w:trPr>
        <w:tc>
          <w:tcPr>
            <w:tcW w:w="26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w:t>
            </w:r>
          </w:p>
        </w:tc>
        <w:tc>
          <w:tcPr>
            <w:tcW w:w="11515"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Temel Tıp Bilimleri</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Histoloji ve Embriyoloji</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 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lang w:eastAsia="tr-TR"/>
              </w:rPr>
              <w:t>Tıp Fakültesi mezunu olmak. </w:t>
            </w:r>
            <w:r w:rsidRPr="00C77D7A">
              <w:rPr>
                <w:rFonts w:ascii="Times New Roman" w:eastAsia="Times New Roman" w:hAnsi="Times New Roman" w:cs="Times New Roman"/>
                <w:color w:val="000000"/>
                <w:sz w:val="18"/>
                <w:szCs w:val="18"/>
                <w:lang w:eastAsia="tr-TR"/>
              </w:rPr>
              <w:t>Histoloji ve Embriyoloji alanında çalışmalar yapmış olmak, ilgili alanda ders verebilecek seviyede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Anatomi</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Prof</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Doç., 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4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lang w:eastAsia="tr-TR"/>
              </w:rPr>
              <w:t>Tıp Fakültesi mezunu olmak.</w:t>
            </w:r>
          </w:p>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Anatomi alanında çalışmalar yapmış ve ders verecek seviyede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Tıbbi Biyoloji</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Tıbbi Biyoloji ve Genetik alanında daha önce</w:t>
            </w:r>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br/>
              <w:t>Üniversitelerde ders vermiş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11515"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lang w:eastAsia="tr-TR"/>
              </w:rPr>
              <w:t>Dahili </w:t>
            </w:r>
            <w:r w:rsidRPr="00C77D7A">
              <w:rPr>
                <w:rFonts w:ascii="Times New Roman" w:eastAsia="Times New Roman" w:hAnsi="Times New Roman" w:cs="Times New Roman"/>
                <w:color w:val="000000"/>
                <w:sz w:val="18"/>
                <w:szCs w:val="18"/>
                <w:lang w:eastAsia="tr-TR"/>
              </w:rPr>
              <w:t>Tıp Bilimleri</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Kardiyoloji</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Prof</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3</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olmak, Tıpta Uzmanlığını ilgili alanda yapmış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Çocuk Sağlığı ve Hastalıkları</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Doç</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4</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olmak, Tıpta Uzmanlığını ilgili alanda yapmış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Enfeksiyon Hastalıkları ve Klinik Mikrobiyoloji</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olmak, Tıpta Uzmanlığını ilgili alanda yapmış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İç Hastalıkları</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olmak, Tıpta Uzmanlığını ilgili alanda yapmış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Üroloji</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3</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olmak, Tıpta Uzmanlığını ilgili alanda yapmış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11515"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Cerrahi Tıp Bilimleri</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Göz Sağlığı ve Hastalıkları</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Prof</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2</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olmak, Tıpta Uzmanlığını ilgili alanda yapmış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Kadın Hastalıkları ve Doğum Anabilim Dalı</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Prof</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3</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olmak, Tıpta Uzmanlığını ilgili alanda yapmış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Kulak, Burun, Boğaz Hastalıkları</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Prof</w:t>
            </w:r>
            <w:proofErr w:type="gramStart"/>
            <w:r w:rsidRPr="00C77D7A">
              <w:rPr>
                <w:rFonts w:ascii="Times New Roman" w:eastAsia="Times New Roman" w:hAnsi="Times New Roman" w:cs="Times New Roman"/>
                <w:color w:val="000000"/>
                <w:sz w:val="18"/>
                <w:lang w:eastAsia="tr-TR"/>
              </w:rPr>
              <w:t>.,</w:t>
            </w:r>
            <w:proofErr w:type="gram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3</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olmak, Tıpta Uzmanlığını ilgili alanda yapmış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Ortopedi ve Travmatoloji</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2</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olmak, Tıpta Uzmanlığını ilgili alanda yapmış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Beyin ve Sinir Cerrahisi</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olmak, Tıpta Uzmanlığını ilgili alanda yapmış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Kalp ve Damar Cerrahisi</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2</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olmak, Tıpta Uzmanlığını ilgili alanda yapmış olmak.</w:t>
            </w:r>
          </w:p>
        </w:tc>
      </w:tr>
      <w:tr w:rsidR="00C77D7A" w:rsidRPr="00C77D7A" w:rsidTr="00C77D7A">
        <w:trPr>
          <w:trHeight w:val="20"/>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30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Ruh Sağlığı ve Hastalıkları Anabilim Dalı</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Tıp Fakültesi Mezunu olmak, Tıpta Uzmanlığını ilgili alanda yapmış olmak.</w:t>
            </w:r>
          </w:p>
        </w:tc>
      </w:tr>
      <w:tr w:rsidR="00C77D7A" w:rsidRPr="00C77D7A" w:rsidTr="00C77D7A">
        <w:trPr>
          <w:trHeight w:val="20"/>
        </w:trPr>
        <w:tc>
          <w:tcPr>
            <w:tcW w:w="26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Uygulamalı Bilimler</w:t>
            </w:r>
          </w:p>
        </w:tc>
        <w:tc>
          <w:tcPr>
            <w:tcW w:w="301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40" w:lineRule="auto"/>
              <w:rPr>
                <w:rFonts w:ascii="Times New Roman" w:eastAsia="Times New Roman" w:hAnsi="Times New Roman" w:cs="Times New Roman"/>
                <w:sz w:val="2"/>
                <w:szCs w:val="24"/>
                <w:lang w:eastAsia="tr-TR"/>
              </w:rPr>
            </w:pP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4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“Veri Bilimi” alanında uygulamalı</w:t>
            </w:r>
            <w:r w:rsidRPr="00C77D7A">
              <w:rPr>
                <w:rFonts w:ascii="Times New Roman" w:eastAsia="Times New Roman" w:hAnsi="Times New Roman" w:cs="Times New Roman"/>
                <w:color w:val="000000"/>
                <w:sz w:val="18"/>
                <w:lang w:eastAsia="tr-TR"/>
              </w:rPr>
              <w:t> </w:t>
            </w:r>
            <w:proofErr w:type="spellStart"/>
            <w:r w:rsidRPr="00C77D7A">
              <w:rPr>
                <w:rFonts w:ascii="Times New Roman" w:eastAsia="Times New Roman" w:hAnsi="Times New Roman" w:cs="Times New Roman"/>
                <w:color w:val="000000"/>
                <w:sz w:val="18"/>
                <w:lang w:eastAsia="tr-TR"/>
              </w:rPr>
              <w:t>sektörel</w:t>
            </w:r>
            <w:proofErr w:type="spellEnd"/>
            <w:r w:rsidRPr="00C77D7A">
              <w:rPr>
                <w:rFonts w:ascii="Times New Roman" w:eastAsia="Times New Roman" w:hAnsi="Times New Roman" w:cs="Times New Roman"/>
                <w:color w:val="000000"/>
                <w:sz w:val="18"/>
                <w:lang w:eastAsia="tr-TR"/>
              </w:rPr>
              <w:t> </w:t>
            </w:r>
            <w:r w:rsidRPr="00C77D7A">
              <w:rPr>
                <w:rFonts w:ascii="Times New Roman" w:eastAsia="Times New Roman" w:hAnsi="Times New Roman" w:cs="Times New Roman"/>
                <w:color w:val="000000"/>
                <w:sz w:val="18"/>
                <w:szCs w:val="18"/>
                <w:lang w:eastAsia="tr-TR"/>
              </w:rPr>
              <w:t>veya akademik çalışmalar yapmış olmak.</w:t>
            </w:r>
          </w:p>
          <w:p w:rsidR="00C77D7A" w:rsidRPr="00C77D7A" w:rsidRDefault="00C77D7A" w:rsidP="00C77D7A">
            <w:pPr>
              <w:spacing w:after="0" w:line="2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Sosyal Bilimler alanında doktora yapmış olmak.</w:t>
            </w:r>
          </w:p>
        </w:tc>
      </w:tr>
      <w:tr w:rsidR="00C77D7A" w:rsidRPr="00C77D7A" w:rsidTr="00C77D7A">
        <w:trPr>
          <w:trHeight w:val="622"/>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
                <w:szCs w:val="24"/>
                <w:lang w:eastAsia="tr-TR"/>
              </w:rPr>
            </w:pP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4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4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4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İktisadi Gelişme alanında Doçent olmak. Uygulama tecrübesi (sektörde veya bürokraside ) tercih nedenidir.</w:t>
            </w:r>
          </w:p>
        </w:tc>
      </w:tr>
      <w:tr w:rsidR="00C77D7A" w:rsidRPr="00C77D7A" w:rsidTr="00C77D7A">
        <w:trPr>
          <w:trHeight w:val="418"/>
        </w:trPr>
        <w:tc>
          <w:tcPr>
            <w:tcW w:w="0" w:type="auto"/>
            <w:vMerge/>
            <w:tcBorders>
              <w:top w:val="nil"/>
              <w:left w:val="single" w:sz="8" w:space="0" w:color="auto"/>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C77D7A" w:rsidRPr="00C77D7A" w:rsidRDefault="00C77D7A" w:rsidP="00C77D7A">
            <w:pPr>
              <w:spacing w:after="0" w:line="240" w:lineRule="auto"/>
              <w:rPr>
                <w:rFonts w:ascii="Times New Roman" w:eastAsia="Times New Roman" w:hAnsi="Times New Roman" w:cs="Times New Roman"/>
                <w:sz w:val="2"/>
                <w:szCs w:val="24"/>
                <w:lang w:eastAsia="tr-TR"/>
              </w:rPr>
            </w:pP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4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Yrd. Doç.</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40" w:lineRule="atLeast"/>
              <w:jc w:val="center"/>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szCs w:val="18"/>
                <w:lang w:eastAsia="tr-TR"/>
              </w:rPr>
              <w:t>1</w:t>
            </w:r>
          </w:p>
        </w:tc>
        <w:tc>
          <w:tcPr>
            <w:tcW w:w="62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77D7A" w:rsidRPr="00C77D7A" w:rsidRDefault="00C77D7A" w:rsidP="00C77D7A">
            <w:pPr>
              <w:spacing w:after="0" w:line="240" w:lineRule="atLeast"/>
              <w:jc w:val="both"/>
              <w:rPr>
                <w:rFonts w:ascii="Times New Roman" w:eastAsia="Times New Roman" w:hAnsi="Times New Roman" w:cs="Times New Roman"/>
                <w:sz w:val="20"/>
                <w:szCs w:val="20"/>
                <w:lang w:eastAsia="tr-TR"/>
              </w:rPr>
            </w:pPr>
            <w:r w:rsidRPr="00C77D7A">
              <w:rPr>
                <w:rFonts w:ascii="Times New Roman" w:eastAsia="Times New Roman" w:hAnsi="Times New Roman" w:cs="Times New Roman"/>
                <w:color w:val="000000"/>
                <w:sz w:val="18"/>
                <w:lang w:eastAsia="tr-TR"/>
              </w:rPr>
              <w:t>Kalite sistemleri ve “Toplam Kalite Yönetimi” alanında tecrübeli olmak.</w:t>
            </w:r>
          </w:p>
        </w:tc>
      </w:tr>
    </w:tbl>
    <w:p w:rsidR="00C77D7A" w:rsidRPr="00C77D7A" w:rsidRDefault="00C77D7A" w:rsidP="00C77D7A">
      <w:pPr>
        <w:spacing w:after="0" w:line="240" w:lineRule="atLeast"/>
        <w:jc w:val="right"/>
        <w:rPr>
          <w:rFonts w:ascii="Times New Roman" w:eastAsia="Times New Roman" w:hAnsi="Times New Roman" w:cs="Times New Roman"/>
          <w:color w:val="000000"/>
          <w:sz w:val="20"/>
          <w:szCs w:val="20"/>
          <w:lang w:eastAsia="tr-TR"/>
        </w:rPr>
      </w:pPr>
      <w:r w:rsidRPr="00C77D7A">
        <w:rPr>
          <w:rFonts w:ascii="Times New Roman" w:eastAsia="Times New Roman" w:hAnsi="Times New Roman" w:cs="Times New Roman"/>
          <w:color w:val="000000"/>
          <w:sz w:val="18"/>
          <w:szCs w:val="18"/>
          <w:lang w:eastAsia="tr-TR"/>
        </w:rPr>
        <w:t>1229/1-1</w:t>
      </w:r>
    </w:p>
    <w:p w:rsidR="00C77D7A" w:rsidRPr="00C77D7A" w:rsidRDefault="00C77D7A" w:rsidP="00C77D7A">
      <w:pPr>
        <w:spacing w:after="0" w:line="240" w:lineRule="atLeast"/>
        <w:rPr>
          <w:rFonts w:ascii="Tahoma" w:eastAsia="Times New Roman" w:hAnsi="Tahoma" w:cs="Tahoma"/>
          <w:color w:val="000000"/>
          <w:sz w:val="16"/>
          <w:szCs w:val="16"/>
          <w:lang w:eastAsia="tr-TR"/>
        </w:rPr>
      </w:pPr>
      <w:hyperlink r:id="rId4" w:anchor="_top" w:history="1">
        <w:r w:rsidRPr="00C77D7A">
          <w:rPr>
            <w:rFonts w:ascii="Arial" w:eastAsia="Times New Roman" w:hAnsi="Arial" w:cs="Arial"/>
            <w:color w:val="800080"/>
            <w:sz w:val="28"/>
            <w:u w:val="single"/>
            <w:lang w:val="en-US" w:eastAsia="tr-TR"/>
          </w:rPr>
          <w:t>▲</w:t>
        </w:r>
      </w:hyperlink>
    </w:p>
    <w:p w:rsidR="005A66E9" w:rsidRDefault="005A66E9"/>
    <w:sectPr w:rsidR="005A66E9" w:rsidSect="00C77D7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C77D7A"/>
    <w:rsid w:val="00182611"/>
    <w:rsid w:val="00293AF4"/>
    <w:rsid w:val="003A7A7B"/>
    <w:rsid w:val="00455FAB"/>
    <w:rsid w:val="00472103"/>
    <w:rsid w:val="00472D88"/>
    <w:rsid w:val="005A66E9"/>
    <w:rsid w:val="00640992"/>
    <w:rsid w:val="00824DE8"/>
    <w:rsid w:val="009325DF"/>
    <w:rsid w:val="00964740"/>
    <w:rsid w:val="00A84760"/>
    <w:rsid w:val="00AA6EB3"/>
    <w:rsid w:val="00AE52D4"/>
    <w:rsid w:val="00AF7AEC"/>
    <w:rsid w:val="00B225F4"/>
    <w:rsid w:val="00C77D7A"/>
    <w:rsid w:val="00CB4F5D"/>
    <w:rsid w:val="00D11876"/>
    <w:rsid w:val="00EB37D8"/>
    <w:rsid w:val="00EF6B16"/>
    <w:rsid w:val="00F42017"/>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C77D7A"/>
  </w:style>
  <w:style w:type="character" w:customStyle="1" w:styleId="apple-converted-space">
    <w:name w:val="apple-converted-space"/>
    <w:basedOn w:val="VarsaylanParagrafYazTipi"/>
    <w:rsid w:val="00C77D7A"/>
  </w:style>
  <w:style w:type="character" w:customStyle="1" w:styleId="spelle">
    <w:name w:val="spelle"/>
    <w:basedOn w:val="VarsaylanParagrafYazTipi"/>
    <w:rsid w:val="00C77D7A"/>
  </w:style>
  <w:style w:type="paragraph" w:styleId="NormalWeb">
    <w:name w:val="Normal (Web)"/>
    <w:basedOn w:val="Normal"/>
    <w:uiPriority w:val="99"/>
    <w:semiHidden/>
    <w:unhideWhenUsed/>
    <w:rsid w:val="00C77D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77D7A"/>
    <w:rPr>
      <w:color w:val="0000FF"/>
      <w:u w:val="single"/>
    </w:rPr>
  </w:style>
</w:styles>
</file>

<file path=word/webSettings.xml><?xml version="1.0" encoding="utf-8"?>
<w:webSettings xmlns:r="http://schemas.openxmlformats.org/officeDocument/2006/relationships" xmlns:w="http://schemas.openxmlformats.org/wordprocessingml/2006/main">
  <w:divs>
    <w:div w:id="2793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2/20170212-4.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7035</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2017-02-11T23:24:00Z</dcterms:created>
  <dcterms:modified xsi:type="dcterms:W3CDTF">2017-02-11T23:24:00Z</dcterms:modified>
</cp:coreProperties>
</file>