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DA5D6A" w:rsidRPr="00DA5D6A" w:rsidTr="00DA5D6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DA5D6A" w:rsidRPr="00DA5D6A">
              <w:trPr>
                <w:trHeight w:val="480"/>
                <w:jc w:val="center"/>
              </w:trPr>
              <w:tc>
                <w:tcPr>
                  <w:tcW w:w="8789" w:type="dxa"/>
                  <w:tcMar>
                    <w:top w:w="0" w:type="dxa"/>
                    <w:left w:w="108" w:type="dxa"/>
                    <w:bottom w:w="0" w:type="dxa"/>
                    <w:right w:w="108" w:type="dxa"/>
                  </w:tcMar>
                  <w:vAlign w:val="center"/>
                  <w:hideMark/>
                </w:tcPr>
                <w:p w:rsidR="00DA5D6A" w:rsidRPr="00DA5D6A" w:rsidRDefault="00DA5D6A" w:rsidP="00DA5D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A5D6A">
                    <w:rPr>
                      <w:rFonts w:ascii="Arial" w:eastAsia="Times New Roman" w:hAnsi="Arial" w:cs="Arial"/>
                      <w:b/>
                      <w:bCs/>
                      <w:color w:val="000080"/>
                      <w:sz w:val="18"/>
                      <w:szCs w:val="18"/>
                      <w:lang w:eastAsia="tr-TR"/>
                    </w:rPr>
                    <w:t>YÖNETMELİK</w:t>
                  </w:r>
                </w:p>
              </w:tc>
            </w:tr>
            <w:tr w:rsidR="00DA5D6A" w:rsidRPr="00DA5D6A">
              <w:trPr>
                <w:trHeight w:val="480"/>
                <w:jc w:val="center"/>
              </w:trPr>
              <w:tc>
                <w:tcPr>
                  <w:tcW w:w="8789" w:type="dxa"/>
                  <w:tcMar>
                    <w:top w:w="0" w:type="dxa"/>
                    <w:left w:w="108" w:type="dxa"/>
                    <w:bottom w:w="0" w:type="dxa"/>
                    <w:right w:w="108" w:type="dxa"/>
                  </w:tcMar>
                  <w:vAlign w:val="center"/>
                  <w:hideMark/>
                </w:tcPr>
                <w:p w:rsidR="00DA5D6A" w:rsidRPr="00DA5D6A" w:rsidRDefault="00DA5D6A" w:rsidP="00DA5D6A">
                  <w:pPr>
                    <w:spacing w:after="0" w:line="240" w:lineRule="atLeast"/>
                    <w:ind w:firstLine="566"/>
                    <w:jc w:val="both"/>
                    <w:rPr>
                      <w:rFonts w:ascii="Times New Roman" w:eastAsia="Times New Roman" w:hAnsi="Times New Roman" w:cs="Times New Roman"/>
                      <w:u w:val="single"/>
                      <w:lang w:eastAsia="tr-TR"/>
                    </w:rPr>
                  </w:pPr>
                  <w:r w:rsidRPr="00DA5D6A">
                    <w:rPr>
                      <w:rFonts w:ascii="Times New Roman" w:eastAsia="Times New Roman" w:hAnsi="Times New Roman" w:cs="Times New Roman"/>
                      <w:sz w:val="18"/>
                      <w:szCs w:val="18"/>
                      <w:u w:val="single"/>
                      <w:lang w:eastAsia="tr-TR"/>
                    </w:rPr>
                    <w:t>Kültür ve Turizm Bakanlığından:</w:t>
                  </w:r>
                </w:p>
                <w:p w:rsidR="00DA5D6A" w:rsidRPr="00DA5D6A" w:rsidRDefault="00DA5D6A" w:rsidP="00DA5D6A">
                  <w:pPr>
                    <w:spacing w:after="0" w:line="240" w:lineRule="atLeast"/>
                    <w:jc w:val="center"/>
                    <w:rPr>
                      <w:rFonts w:ascii="Times New Roman" w:eastAsia="Times New Roman" w:hAnsi="Times New Roman" w:cs="Times New Roman"/>
                      <w:b/>
                      <w:bCs/>
                      <w:sz w:val="19"/>
                      <w:szCs w:val="19"/>
                      <w:lang w:eastAsia="tr-TR"/>
                    </w:rPr>
                  </w:pPr>
                  <w:r w:rsidRPr="00DA5D6A">
                    <w:rPr>
                      <w:rFonts w:ascii="Times New Roman" w:eastAsia="Times New Roman" w:hAnsi="Times New Roman" w:cs="Times New Roman"/>
                      <w:b/>
                      <w:bCs/>
                      <w:sz w:val="18"/>
                      <w:szCs w:val="18"/>
                      <w:lang w:eastAsia="tr-TR"/>
                    </w:rPr>
                    <w:t>KORUMA AMAÇLI İMAR PLANLARI VE ÇEVRE DÜZENLEME PROJELERİNİN</w:t>
                  </w:r>
                </w:p>
                <w:p w:rsidR="00DA5D6A" w:rsidRPr="00DA5D6A" w:rsidRDefault="00DA5D6A" w:rsidP="00DA5D6A">
                  <w:pPr>
                    <w:spacing w:after="0" w:line="240" w:lineRule="atLeast"/>
                    <w:jc w:val="center"/>
                    <w:rPr>
                      <w:rFonts w:ascii="Times New Roman" w:eastAsia="Times New Roman" w:hAnsi="Times New Roman" w:cs="Times New Roman"/>
                      <w:b/>
                      <w:bCs/>
                      <w:sz w:val="19"/>
                      <w:szCs w:val="19"/>
                      <w:lang w:eastAsia="tr-TR"/>
                    </w:rPr>
                  </w:pPr>
                  <w:r w:rsidRPr="00DA5D6A">
                    <w:rPr>
                      <w:rFonts w:ascii="Times New Roman" w:eastAsia="Times New Roman" w:hAnsi="Times New Roman" w:cs="Times New Roman"/>
                      <w:b/>
                      <w:bCs/>
                      <w:sz w:val="18"/>
                      <w:szCs w:val="18"/>
                      <w:lang w:eastAsia="tr-TR"/>
                    </w:rPr>
                    <w:t>HAZIRLANMASI, GÖSTERİMİ, UYGULAMASI, DENETİMİ, MÜELLİFLERİNE</w:t>
                  </w:r>
                </w:p>
                <w:p w:rsidR="00DA5D6A" w:rsidRPr="00DA5D6A" w:rsidRDefault="00DA5D6A" w:rsidP="00DA5D6A">
                  <w:pPr>
                    <w:spacing w:after="0" w:line="240" w:lineRule="atLeast"/>
                    <w:jc w:val="center"/>
                    <w:rPr>
                      <w:rFonts w:ascii="Times New Roman" w:eastAsia="Times New Roman" w:hAnsi="Times New Roman" w:cs="Times New Roman"/>
                      <w:b/>
                      <w:bCs/>
                      <w:sz w:val="19"/>
                      <w:szCs w:val="19"/>
                      <w:lang w:eastAsia="tr-TR"/>
                    </w:rPr>
                  </w:pPr>
                  <w:r w:rsidRPr="00DA5D6A">
                    <w:rPr>
                      <w:rFonts w:ascii="Times New Roman" w:eastAsia="Times New Roman" w:hAnsi="Times New Roman" w:cs="Times New Roman"/>
                      <w:b/>
                      <w:bCs/>
                      <w:sz w:val="18"/>
                      <w:szCs w:val="18"/>
                      <w:lang w:eastAsia="tr-TR"/>
                    </w:rPr>
                    <w:t>İLİŞKİN USUL VE ESASLARA AİT YÖNETMELİKTE DEĞİŞİKLİK</w:t>
                  </w:r>
                </w:p>
                <w:p w:rsidR="00DA5D6A" w:rsidRPr="00DA5D6A" w:rsidRDefault="00DA5D6A" w:rsidP="00DA5D6A">
                  <w:pPr>
                    <w:spacing w:after="0" w:line="240" w:lineRule="atLeast"/>
                    <w:jc w:val="center"/>
                    <w:rPr>
                      <w:rFonts w:ascii="Times New Roman" w:eastAsia="Times New Roman" w:hAnsi="Times New Roman" w:cs="Times New Roman"/>
                      <w:b/>
                      <w:bCs/>
                      <w:sz w:val="19"/>
                      <w:szCs w:val="19"/>
                      <w:lang w:eastAsia="tr-TR"/>
                    </w:rPr>
                  </w:pPr>
                  <w:r w:rsidRPr="00DA5D6A">
                    <w:rPr>
                      <w:rFonts w:ascii="Times New Roman" w:eastAsia="Times New Roman" w:hAnsi="Times New Roman" w:cs="Times New Roman"/>
                      <w:b/>
                      <w:bCs/>
                      <w:sz w:val="18"/>
                      <w:szCs w:val="18"/>
                      <w:lang w:eastAsia="tr-TR"/>
                    </w:rPr>
                    <w:t>YAPILMASINA DAİR YÖNETMELİK</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1 –</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26/7/2005</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tarihli ve 25887 sayılı Resmî Gazete’de yayımlanan Koruma Amaçlı İmar Planları ve Çevre Düzenleme Projelerinin Hazırlanması, Gösterimi, Uygulaması, Denetimi, Müelliflerine İlişkin Usul ve Esaslara Ait Yönetmeliğin 2</w:t>
                  </w:r>
                  <w:r w:rsidRPr="00DA5D6A">
                    <w:rPr>
                      <w:rFonts w:ascii="Times New Roman" w:eastAsia="Times New Roman" w:hAnsi="Times New Roman" w:cs="Times New Roman"/>
                      <w:sz w:val="18"/>
                      <w:lang w:eastAsia="tr-TR"/>
                    </w:rPr>
                    <w:t> </w:t>
                  </w:r>
                  <w:proofErr w:type="spellStart"/>
                  <w:r w:rsidRPr="00DA5D6A">
                    <w:rPr>
                      <w:rFonts w:ascii="Times New Roman" w:eastAsia="Times New Roman" w:hAnsi="Times New Roman" w:cs="Times New Roman"/>
                      <w:sz w:val="18"/>
                      <w:lang w:eastAsia="tr-TR"/>
                    </w:rPr>
                    <w:t>nci</w:t>
                  </w:r>
                  <w:proofErr w:type="spell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maddesinin birinci fıkrası aşağıdaki şekilde değiştirilmiş ve ikinci fıkrası yürürlükten kaldırılmıştır.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“Bu Yönetmelik hükümleri, doğal sit alanları hariç sit alanları ve bunların etkileşim geçiş sahalarında yapılacak koruma amaçlı imar planı, çevre düzenleme projeleri ile bunların değişikliklerinin hazırlanma, uygulama ve denetim sürecinde uyulacak teknik ve yönetsel esasları ve müelliflerinin görev, yetki ve sorumluluklarına ilişkin esasları kapsar.”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proofErr w:type="gramStart"/>
                  <w:r w:rsidRPr="00DA5D6A">
                    <w:rPr>
                      <w:rFonts w:ascii="Times New Roman" w:eastAsia="Times New Roman" w:hAnsi="Times New Roman" w:cs="Times New Roman"/>
                      <w:b/>
                      <w:bCs/>
                      <w:sz w:val="18"/>
                      <w:lang w:eastAsia="tr-TR"/>
                    </w:rPr>
                    <w:t>MADDE 2 –</w:t>
                  </w:r>
                  <w:r w:rsidRPr="00DA5D6A">
                    <w:rPr>
                      <w:rFonts w:ascii="Times New Roman" w:eastAsia="Times New Roman" w:hAnsi="Times New Roman" w:cs="Times New Roman"/>
                      <w:sz w:val="18"/>
                      <w:lang w:eastAsia="tr-TR"/>
                    </w:rPr>
                    <w:t> Aynı Yönetmeliğin 4 üncü maddesinde yer alan “İdare”, “Kentsel sit”, “Arkeolojik sit”, “Tarihi sit” tanımları aşağıdaki şekilde değiştirilmiş, “Tarihi sit” tanımından sonra gelmek üzere aşağıda yer alan “Etkileşim geçiş sahası” tanımı eklenmiş, aynı maddedeki  “Koruma Yüksek Kurulu” tanımında yer alan “ve Tabiat” ibaresi ile “Koruma bölge kurulu” ve “Koruma bölge kurulu müdürlüğü” tanımlarında yer alan “ve tabiat” ibareleri yürürlükten kaldırılmıştır.</w:t>
                  </w:r>
                  <w:proofErr w:type="gramEnd"/>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“İdare: Büyükşehir belediyelerini; belediye ve mücavir alan sınırları içerisinde belediyeleri; bu sınırlar dışında il özel idarelerini ve ilgili mevzuatları uyarınca plan yapma, yaptırma ve onaylama yetkisine sahip kurum ve kuruluşlarını,”</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proofErr w:type="gramStart"/>
                  <w:r w:rsidRPr="00DA5D6A">
                    <w:rPr>
                      <w:rFonts w:ascii="Times New Roman" w:eastAsia="Times New Roman" w:hAnsi="Times New Roman" w:cs="Times New Roman"/>
                      <w:sz w:val="18"/>
                      <w:lang w:eastAsia="tr-TR"/>
                    </w:rPr>
                    <w:t>“Kentsel sit: Mimari, mahalli, tarihsel, estetik ve sanat özelliği bulunan ve bir arada bulunmaları ve bir bütün olarak o yerleşmenin ait oldukları dönemin yaşam biçimini gelecek nesillere aktarmaları sebebiyle teker </w:t>
                  </w:r>
                  <w:proofErr w:type="spellStart"/>
                  <w:r w:rsidRPr="00DA5D6A">
                    <w:rPr>
                      <w:rFonts w:ascii="Times New Roman" w:eastAsia="Times New Roman" w:hAnsi="Times New Roman" w:cs="Times New Roman"/>
                      <w:sz w:val="18"/>
                      <w:lang w:eastAsia="tr-TR"/>
                    </w:rPr>
                    <w:t>tekertaşıdıkları</w:t>
                  </w:r>
                  <w:proofErr w:type="spellEnd"/>
                  <w:r w:rsidRPr="00DA5D6A">
                    <w:rPr>
                      <w:rFonts w:ascii="Times New Roman" w:eastAsia="Times New Roman" w:hAnsi="Times New Roman" w:cs="Times New Roman"/>
                      <w:sz w:val="18"/>
                      <w:lang w:eastAsia="tr-TR"/>
                    </w:rPr>
                    <w:t xml:space="preserve"> kıymetten daha fazla kıymeti olan, kültürel ve tabii çevre elemanlarının (yapılar, bahçeler, bitki örtüleri, yerleşim dokuları, duvarlar, sokak ve meydanlar ve benzeri) birlikte bulundukları alanları,”</w:t>
                  </w:r>
                  <w:proofErr w:type="gramEnd"/>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“Arkeolojik sit: İnsanlığın varoluşundan günümüze kadar ulaşan eski uygarlıkların yer altında, yer üstünde ve su altındaki ürünlerini, yaşadıkları devirlerin sosyal, ekonomik ve kültürel özelliklerini yansıtan her türlü kültür varlığının yer aldığı yerleşmeler ve alanları,”</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“Tarihi sit: İnsanlık tarihi, milli tarihimiz veya askeri harp tarihi açısından çok önemli tarihi olayların cereyan ettiği ve bu sebeple korunması gerekli yerleri,”</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proofErr w:type="gramStart"/>
                  <w:r w:rsidRPr="00DA5D6A">
                    <w:rPr>
                      <w:rFonts w:ascii="Times New Roman" w:eastAsia="Times New Roman" w:hAnsi="Times New Roman" w:cs="Times New Roman"/>
                      <w:sz w:val="18"/>
                      <w:lang w:eastAsia="tr-TR"/>
                    </w:rPr>
                    <w:t>“Etkileşim geçiş sahası: Korunması gerekli kültür varlıklarını ve sit alanlarını doğrudan etkileyen, sit bölgeleriyle bütünlük gösteren, daha önceden sit sınırları içindeyken sit sınırları dışına çıkarılmış veya sit sınırları dışında tutulmuş korunacak sokak, meydan, yapı grupları ve benzerlerinin yer aldığı, sit bölgeleri arasında kalmış sitleri doğrudan etkileyen veya koruma amaçlı imar planlarının hazırlanma aşamasında göz önünde bulundurulması gereken alanları,”</w:t>
                  </w:r>
                  <w:proofErr w:type="gramEnd"/>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3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5 inci maddesinde yer alan “İller Bankası” ibareleri “İller Bankası Anonim Şirketi” olarak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4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6</w:t>
                  </w:r>
                  <w:r w:rsidRPr="00DA5D6A">
                    <w:rPr>
                      <w:rFonts w:ascii="Times New Roman" w:eastAsia="Times New Roman" w:hAnsi="Times New Roman" w:cs="Times New Roman"/>
                      <w:sz w:val="18"/>
                      <w:lang w:eastAsia="tr-TR"/>
                    </w:rPr>
                    <w:t> </w:t>
                  </w:r>
                  <w:proofErr w:type="spellStart"/>
                  <w:r w:rsidRPr="00DA5D6A">
                    <w:rPr>
                      <w:rFonts w:ascii="Times New Roman" w:eastAsia="Times New Roman" w:hAnsi="Times New Roman" w:cs="Times New Roman"/>
                      <w:sz w:val="18"/>
                      <w:lang w:eastAsia="tr-TR"/>
                    </w:rPr>
                    <w:t>ncı</w:t>
                  </w:r>
                  <w:proofErr w:type="spell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maddesi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w:t>
                  </w:r>
                  <w:r w:rsidRPr="00DA5D6A">
                    <w:rPr>
                      <w:rFonts w:ascii="Times New Roman" w:eastAsia="Times New Roman" w:hAnsi="Times New Roman" w:cs="Times New Roman"/>
                      <w:b/>
                      <w:bCs/>
                      <w:sz w:val="18"/>
                      <w:szCs w:val="18"/>
                      <w:lang w:eastAsia="tr-TR"/>
                    </w:rPr>
                    <w:t>Madde 6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Koruma amaçlı imar planları aşağıdaki ilkeler doğrultusunda hazırlanır: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 Bir alanın koruma bölge kurulunca sit olarak ilanı, bu alanda her ölçekteki plan uygulamasını durdurur. Sit alanı ve etkileşim geçiş sahası göz önünde bulundurularak varsa 1/25000 ölçekli plan kararları ve notları alanın sit statüsü dikkate alınarak, yeniden gözden geçirilir ve ilgili idarelerce onaylanır.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b) Koruma amaçlı imar planı yapılıncaya kadar, koruma bölge kurulu tarafından üç ay içinde geçiş dönemi koruma esasları ve kullanma şartları belirlenir. İdareler söz konusu alanda üç yıl içinde koruma amaçlı imar plânını hazırlatıp, incelenmek ve sonuçlandırılmak üzere koruma bölge kuruluna vermek zorundadır.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proofErr w:type="gramStart"/>
                  <w:r w:rsidRPr="00DA5D6A">
                    <w:rPr>
                      <w:rFonts w:ascii="Times New Roman" w:eastAsia="Times New Roman" w:hAnsi="Times New Roman" w:cs="Times New Roman"/>
                      <w:sz w:val="18"/>
                      <w:lang w:eastAsia="tr-TR"/>
                    </w:rPr>
                    <w:t>Bu üç yıllık sürenin sonunda, koruma amaçlı imar planlarını yapma ve yaptırmaya yetkili idarelerce bütçelerinde plan yapımı için yeterli ödenek bulunmadığının, ilgili kurumlardan ödenek temin edilemediğinin ve koruma amaçlı imar planı hazırlama yeterliliğine sahip teknik elemanlarının olmadığının birlikte belgelenmesi durumunda veya alanda kazı çalışmalarının devam etmesi, afet hali gibi zorunlu teknik gerekçelerle plan yapılamaması halinde, koruma bölge kurulunca bu süre gerekçeli olarak uzatılabilir.</w:t>
                  </w:r>
                  <w:proofErr w:type="gramEnd"/>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Uzatılan süre içerisinde geçiş dönemi koruma esasları ve kullanma şartları uygulanır.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c) İdareler planları, Bakanlıkça hazırlanan koruma amaçlı imar planları teknik şartnamesinde belirtilen esaslara uygun olarak hazırlar. İdarelerce planlama alanının özelliğine göre bu şartnameye ek olarak özel teknik şartname düzenlenebilir.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 xml:space="preserve">d) İdareler koruma amaçlı imar planı hazırlanmasına başlamadan önce plan sınırları ile etkileşim geçiş sahası belirlenmesine ilişkin önerilerini ilgili koruma bölge kuruluna sunarak uygun görüşünü almakla yükümlüdür. Bu </w:t>
                  </w:r>
                  <w:r w:rsidRPr="00DA5D6A">
                    <w:rPr>
                      <w:rFonts w:ascii="Times New Roman" w:eastAsia="Times New Roman" w:hAnsi="Times New Roman" w:cs="Times New Roman"/>
                      <w:sz w:val="18"/>
                      <w:szCs w:val="18"/>
                      <w:lang w:eastAsia="tr-TR"/>
                    </w:rPr>
                    <w:lastRenderedPageBreak/>
                    <w:t>aşamada koruma bölge kurullarınca da ihtiyaç duyulması halinde etkileşim geçiş sahası belirlenir. İdare koruma amaçlı imar planı ile varsa etkileşim geçiş sahasını birlikte planlar.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e) Koruma amaçlı imar planları, yeni bir koruma amaçlı imar planı veya koruma amaçlı imar planı</w:t>
                  </w:r>
                  <w:r w:rsidRPr="00DA5D6A">
                    <w:rPr>
                      <w:rFonts w:ascii="Times New Roman" w:eastAsia="Times New Roman" w:hAnsi="Times New Roman" w:cs="Times New Roman"/>
                      <w:sz w:val="18"/>
                      <w:lang w:eastAsia="tr-TR"/>
                    </w:rPr>
                    <w:t> </w:t>
                  </w:r>
                  <w:proofErr w:type="spellStart"/>
                  <w:r w:rsidRPr="00DA5D6A">
                    <w:rPr>
                      <w:rFonts w:ascii="Times New Roman" w:eastAsia="Times New Roman" w:hAnsi="Times New Roman" w:cs="Times New Roman"/>
                      <w:sz w:val="18"/>
                      <w:lang w:eastAsia="tr-TR"/>
                    </w:rPr>
                    <w:t>revizyonu</w:t>
                  </w:r>
                  <w:r w:rsidRPr="00DA5D6A">
                    <w:rPr>
                      <w:rFonts w:ascii="Times New Roman" w:eastAsia="Times New Roman" w:hAnsi="Times New Roman" w:cs="Times New Roman"/>
                      <w:sz w:val="18"/>
                      <w:szCs w:val="18"/>
                      <w:lang w:eastAsia="tr-TR"/>
                    </w:rPr>
                    <w:t>hazırlanıp</w:t>
                  </w:r>
                  <w:proofErr w:type="spellEnd"/>
                  <w:r w:rsidRPr="00DA5D6A">
                    <w:rPr>
                      <w:rFonts w:ascii="Times New Roman" w:eastAsia="Times New Roman" w:hAnsi="Times New Roman" w:cs="Times New Roman"/>
                      <w:sz w:val="18"/>
                      <w:szCs w:val="18"/>
                      <w:lang w:eastAsia="tr-TR"/>
                    </w:rPr>
                    <w:t xml:space="preserve"> onaylanmadan veya herhangi bir yargı kararı bulunmadan ilgili idarece iptal edilemez. Sit alanlarına ilişkin tüm ölçeklerde yapılmış; koruma bölge kurullarının uygun görüşü alınarak yürürlüğe giren planların yargı kararları ile uygulamasının durdurulması veya iptal edilmesi halinde ilgili koruma bölge kurulunca geçiş dönemi yapılanma şartları yeniden belirlenir. Planın iptali halinde plan yapım süreci başlatılır. Planlarda kısmi iptal olması halinde iptal edilen kısma ilişkin geçiş dönemi koruma esasları ve kullanma şartları koruma bölge kurulunca belirlenir ve plan bütünü göz önünde bulundurularak ilgili idarece plan yapım süreci başlatılır.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f) Koruma amaçlı imar planları,</w:t>
                  </w:r>
                  <w:r w:rsidRPr="00DA5D6A">
                    <w:rPr>
                      <w:rFonts w:ascii="Times New Roman" w:eastAsia="Times New Roman" w:hAnsi="Times New Roman" w:cs="Times New Roman"/>
                      <w:sz w:val="18"/>
                      <w:lang w:eastAsia="tr-TR"/>
                    </w:rPr>
                    <w:t> </w:t>
                  </w:r>
                  <w:proofErr w:type="spellStart"/>
                  <w:r w:rsidRPr="00DA5D6A">
                    <w:rPr>
                      <w:rFonts w:ascii="Times New Roman" w:eastAsia="Times New Roman" w:hAnsi="Times New Roman" w:cs="Times New Roman"/>
                      <w:sz w:val="18"/>
                      <w:lang w:eastAsia="tr-TR"/>
                    </w:rPr>
                    <w:t>kadastral</w:t>
                  </w:r>
                  <w:proofErr w:type="spell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durum işlenmiş güncel onaylı</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halihazır</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haritalar üzerine çizilir. Koruma amaçlı imar planları, bu planlara esas jeolojik-</w:t>
                  </w:r>
                  <w:proofErr w:type="spellStart"/>
                  <w:r w:rsidRPr="00DA5D6A">
                    <w:rPr>
                      <w:rFonts w:ascii="Times New Roman" w:eastAsia="Times New Roman" w:hAnsi="Times New Roman" w:cs="Times New Roman"/>
                      <w:sz w:val="18"/>
                      <w:lang w:eastAsia="tr-TR"/>
                    </w:rPr>
                    <w:t>jeoteknik</w:t>
                  </w:r>
                  <w:proofErr w:type="spell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veya</w:t>
                  </w:r>
                  <w:r w:rsidRPr="00DA5D6A">
                    <w:rPr>
                      <w:rFonts w:ascii="Times New Roman" w:eastAsia="Times New Roman" w:hAnsi="Times New Roman" w:cs="Times New Roman"/>
                      <w:sz w:val="18"/>
                      <w:lang w:eastAsia="tr-TR"/>
                    </w:rPr>
                    <w:t> </w:t>
                  </w:r>
                  <w:proofErr w:type="spellStart"/>
                  <w:r w:rsidRPr="00DA5D6A">
                    <w:rPr>
                      <w:rFonts w:ascii="Times New Roman" w:eastAsia="Times New Roman" w:hAnsi="Times New Roman" w:cs="Times New Roman"/>
                      <w:sz w:val="18"/>
                      <w:lang w:eastAsia="tr-TR"/>
                    </w:rPr>
                    <w:t>mikrobölgeleme</w:t>
                  </w:r>
                  <w:proofErr w:type="spell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etüt raporlarına uygun olarak hazırlanır. Ancak Kanunla kesin yapı yasağı getirilen alanlarda yapılan koruma amaçlı imar planlarında jeolojik-</w:t>
                  </w:r>
                  <w:proofErr w:type="spellStart"/>
                  <w:r w:rsidRPr="00DA5D6A">
                    <w:rPr>
                      <w:rFonts w:ascii="Times New Roman" w:eastAsia="Times New Roman" w:hAnsi="Times New Roman" w:cs="Times New Roman"/>
                      <w:sz w:val="18"/>
                      <w:lang w:eastAsia="tr-TR"/>
                    </w:rPr>
                    <w:t>jeoteknik</w:t>
                  </w:r>
                  <w:proofErr w:type="spell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rapor hazırlanma şartı aranmaz.</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g) Koruma amaçlı imar planlarının varsa etkileşim geçiş sahaları ile sit alanının bütününü kapsayacak şekilde içinde bulunduğu yerleşme ile ilişkileri kurularak hazırlanması zorunludur.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Ancak koruma amaçlı nazım imar planında, planın uygulanmasına yönelik etaplar ve uygulama programı tanımlanmış ise, nazım planın koruma bölge kurulunda uygun görülmüş ve idarece onaylanmış olması kaydı</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ile,</w:t>
                  </w:r>
                  <w:r w:rsidRPr="00DA5D6A">
                    <w:rPr>
                      <w:rFonts w:ascii="Times New Roman" w:eastAsia="Times New Roman" w:hAnsi="Times New Roman" w:cs="Times New Roman"/>
                      <w:sz w:val="18"/>
                      <w:szCs w:val="18"/>
                      <w:lang w:eastAsia="tr-TR"/>
                    </w:rPr>
                    <w:t>koruma</w:t>
                  </w:r>
                  <w:proofErr w:type="gramEnd"/>
                  <w:r w:rsidRPr="00DA5D6A">
                    <w:rPr>
                      <w:rFonts w:ascii="Times New Roman" w:eastAsia="Times New Roman" w:hAnsi="Times New Roman" w:cs="Times New Roman"/>
                      <w:sz w:val="18"/>
                      <w:szCs w:val="18"/>
                      <w:lang w:eastAsia="tr-TR"/>
                    </w:rPr>
                    <w:t xml:space="preserve"> amaçlı uygulama imar planları etaplar halinde yapılabilir.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Kanunla kesin yapılaşma yasağı getirilen alanlarda</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22/5/2010</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tarihli ve 27588 sayılı Resmî Gazete'de yayımlanan Sit Alanlarında Kalan Taşınmazların Hazine Taşınmazları ile Değiştirilmesi Hakkında Yönetmelik gereğince yapılması istenen koruma amaçlı imar planları parsel ölçeğinde yapılabilir.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h) Yapılacak koruma amaçlı imar planlarında, Kanun gereğince kesin yapılaşma yasağı uygulanması gereken alanlar belirlenir.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i) Koruma amaçlı imar planlarında tescilli kültür varlıkları ile sit alanları içindeki faaliyetlerin ve yapı stokunun deprem, sel baskını, heyelan, yangın, kaya düşmesi ve benzeri afetlere karşı daha dayanıklı ve güvenli hale getirileceğine ilişkin hedefler, stratejiler ve uygulama esasları getirilir ve bunlar plan açıklama raporu ve plan notlarına işlenir.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j) Koruma amaçlı imar planlarının hazırlanması aşamasında; tarihi çevre, kültürel ve doğal miras, sosyal, kültürel ve ekonomik yapı, teknik altyapı, sosyal donatı, yapı ve sokak dokusu, mülkiyet yapısı, ulaşım, dolaşım sistemi, örgütlenme biçimi ve benzerlerine ilişkin gerekli etütler kent bütünü ile ilişkilendirilerek yapılır. Tespit edilen sorunların çözümü ve tarihi, kültürel, doğal çevrenin yaşanabilir ve sürdürülebilir biçimde korunabilmesi için alana özgü stratejiler belirlenir.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k) Yapılacak koruma amaçlı imar planları, plan açıklama raporu, araştırma ve analiz çalışmaları, plan müellifi ve planlama ekibi tarafından imzalanır. ”</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5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7</w:t>
                  </w:r>
                  <w:r w:rsidRPr="00DA5D6A">
                    <w:rPr>
                      <w:rFonts w:ascii="Times New Roman" w:eastAsia="Times New Roman" w:hAnsi="Times New Roman" w:cs="Times New Roman"/>
                      <w:sz w:val="18"/>
                      <w:lang w:eastAsia="tr-TR"/>
                    </w:rPr>
                    <w:t> </w:t>
                  </w:r>
                  <w:proofErr w:type="spellStart"/>
                  <w:r w:rsidRPr="00DA5D6A">
                    <w:rPr>
                      <w:rFonts w:ascii="Times New Roman" w:eastAsia="Times New Roman" w:hAnsi="Times New Roman" w:cs="Times New Roman"/>
                      <w:sz w:val="18"/>
                      <w:lang w:eastAsia="tr-TR"/>
                    </w:rPr>
                    <w:t>nci</w:t>
                  </w:r>
                  <w:proofErr w:type="spell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maddesinin birinci fıkrası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“Koruma amaçlı imar planlarında taşınmaz kültür varlıklarının fiziksel ve mülkiyet dokusu özellikleri, mevcut sosyal ve teknik altyapı tesisleri, koruma-kullanma dengesi, planlanan alanın şartları ile ihtiyaçları gözetilerek kentsel, sosyal ve teknik altyapı alan standartları, yaya ve taşıt yolları genişlikleri koruma amaçlı imar planı kararları ile belirlenir.”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6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8 inci maddesi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proofErr w:type="gramStart"/>
                  <w:r w:rsidRPr="00DA5D6A">
                    <w:rPr>
                      <w:rFonts w:ascii="Times New Roman" w:eastAsia="Times New Roman" w:hAnsi="Times New Roman" w:cs="Times New Roman"/>
                      <w:sz w:val="18"/>
                      <w:lang w:eastAsia="tr-TR"/>
                    </w:rPr>
                    <w:t>“</w:t>
                  </w:r>
                  <w:r w:rsidRPr="00DA5D6A">
                    <w:rPr>
                      <w:rFonts w:ascii="Times New Roman" w:eastAsia="Times New Roman" w:hAnsi="Times New Roman" w:cs="Times New Roman"/>
                      <w:b/>
                      <w:bCs/>
                      <w:sz w:val="18"/>
                      <w:lang w:eastAsia="tr-TR"/>
                    </w:rPr>
                    <w:t>Madde 8 –</w:t>
                  </w:r>
                  <w:r w:rsidRPr="00DA5D6A">
                    <w:rPr>
                      <w:rFonts w:ascii="Times New Roman" w:eastAsia="Times New Roman" w:hAnsi="Times New Roman" w:cs="Times New Roman"/>
                      <w:sz w:val="18"/>
                      <w:lang w:eastAsia="tr-TR"/>
                    </w:rPr>
                    <w:t> Koruma bölge kurulu müdürlükleri, belediye yetkisinde olan alanlarda belediye meclisince, il özel idaresi yetkisinde olan alanlarda il genel meclisince ve diğer idarelerin yetkisindeki alanlarda onaylamaya yetkili makam tarafından uygun bulunarak kendilerine iletilen koruma amaçlı imar planını, Kanun ve bu Yönetmelik hükümleri doğrultusunda eksik belgesinin olup olmadığı yönünde incelerler. </w:t>
                  </w:r>
                  <w:proofErr w:type="gramEnd"/>
                  <w:r w:rsidRPr="00DA5D6A">
                    <w:rPr>
                      <w:rFonts w:ascii="Times New Roman" w:eastAsia="Times New Roman" w:hAnsi="Times New Roman" w:cs="Times New Roman"/>
                      <w:sz w:val="18"/>
                      <w:szCs w:val="18"/>
                      <w:lang w:eastAsia="tr-TR"/>
                    </w:rPr>
                    <w:t>Eksik belgesi bulunduğu saptanan planlar koruma bölge kurulu müdürlüğünce idareye iade edilir.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Koruma bölge kurulu, belgeleri tam olarak koruma bölge kuruluna ibraz edildiği tarihten itibaren koruma amaçlı imar planlarını en geç altı ay içinde karara bağlar.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Koruma bölge kurulunda görüşülen ve uygun görülen koruma amaçlı imar planları onaylanmak üzere sadece ilgili idarelere gönderilir.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Koruma amaçlı imar planı, belediye yetkisinde olan alanlarda belediye meclisince, il özel idaresi yetkisinde olan alanlarda il genel meclisince ve diğer idarelerin yetkisindeki alanlarda onaylamaya yetkili makam tarafından en geç iki ay içinde görüşülür ve karara bağlanır. Koruma bölge kurulunca plana ilave edilen veya değiştirilen hususlar olması halinde, idare bu konularla ilgili plan yapım sürecinde alınan görüşler ve ana kararlar dikkate alınarak varsa değişmesini istediği hususları aynı süre içerisinde koruma bölge kuruluna bildirir. Bu süre içinde idarece herhangi bir husus koruma bölge kuruluna iletilmediği takdirde, koruma bölge kurulunca uygun bulunmuş haliyle planlar onaylanmış sayılır ve kesinleşerek yürürlüğe girer.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 xml:space="preserve">İdarece planda değiştirilmesi istenen hususlar koruma bölge kuruluna bildirildiği takdirde koruma bölge kurulunca bu hususlar değerlendirilir ve uygun görülen haliyle planlar idarelere onaylanmak üzere gönderilir. Planlar </w:t>
                  </w:r>
                  <w:r w:rsidRPr="00DA5D6A">
                    <w:rPr>
                      <w:rFonts w:ascii="Times New Roman" w:eastAsia="Times New Roman" w:hAnsi="Times New Roman" w:cs="Times New Roman"/>
                      <w:sz w:val="18"/>
                      <w:szCs w:val="18"/>
                      <w:lang w:eastAsia="tr-TR"/>
                    </w:rPr>
                    <w:lastRenderedPageBreak/>
                    <w:t>koruma bölge kurulunun uygun gördüğü şekliyle ilgili idarelerce altmış gün içinde onaylanmak zorundadır. Bu süre içinde görüşülmeyen ya da onaylanmayan planlar kesinleşerek yürürlüğe girer.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Planlar onaylandığı tarihten itibaren en geç on beş iş günü içinde otuz gün</w:t>
                  </w:r>
                  <w:r w:rsidRPr="00DA5D6A">
                    <w:rPr>
                      <w:rFonts w:ascii="Times New Roman" w:eastAsia="Times New Roman" w:hAnsi="Times New Roman" w:cs="Times New Roman"/>
                      <w:sz w:val="18"/>
                      <w:lang w:eastAsia="tr-TR"/>
                    </w:rPr>
                    <w:t> süreyle  herkesin </w:t>
                  </w:r>
                  <w:r w:rsidRPr="00DA5D6A">
                    <w:rPr>
                      <w:rFonts w:ascii="Times New Roman" w:eastAsia="Times New Roman" w:hAnsi="Times New Roman" w:cs="Times New Roman"/>
                      <w:sz w:val="18"/>
                      <w:szCs w:val="18"/>
                      <w:lang w:eastAsia="tr-TR"/>
                    </w:rPr>
                    <w:t>görebileceği şekilde idarelerce tespit edilen ilan yerlerinde asılmak suretiyle ve idarelerin internet adreslerinde eş zamanlı olarak ilan edilir.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Planların nerede ve nasıl görülebileceği mahalli haberleşme araçları ile yerel veya ulusal basında veya ilgili muhtarlıklarda duyurulur.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İdare, onaylanan koruma amaçlı imar planı ve eklerini, koruma bölge kurulu kararı ile birlikte dağıtımı yapılmak üzere asgari beş takım olarak ilgili koruma bölge kurulu müdürlüğüne gönderir.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Uygun bulunan planlara ilişkin koruma bölge kurulu kararı, koruma bölge kurulu müdürlüğünce ilgili yerlere, karar eki planlar ise sadece Genel Müdürlük ve ilgili idarelere gönderilir.”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7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9 uncu maddesinin birinci fıkrasında yer alan “koruma bölge kurulunun” ibaresinden önce gelmek üzere “itirazlar” ibaresi eklenmiş ve aynı maddenin üçüncü fıkrası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“Koruma amaçlı imar plânları, değişiklikleri ve revizyonlarına ilişkin koruma bölge kurullarınca alınan kararlara</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19/4/2012</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tarihli ve 28269 sayılı Resmî Gazete'de yayımlanan Kültür Varlıklarını Koruma Yüksek Kurulu ve Kültür Varlıklarını Koruma Bölge Kurulları Yönetmeliği doğrultusunda itiraz edilebilir.”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8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10 uncu maddesinin birinci fıkrasında yer alan “Bayındırlık ve</w:t>
                  </w:r>
                  <w:r w:rsidRPr="00DA5D6A">
                    <w:rPr>
                      <w:rFonts w:ascii="Times New Roman" w:eastAsia="Times New Roman" w:hAnsi="Times New Roman" w:cs="Times New Roman"/>
                      <w:sz w:val="18"/>
                      <w:lang w:eastAsia="tr-TR"/>
                    </w:rPr>
                    <w:t> </w:t>
                  </w:r>
                  <w:proofErr w:type="spellStart"/>
                  <w:r w:rsidRPr="00DA5D6A">
                    <w:rPr>
                      <w:rFonts w:ascii="Times New Roman" w:eastAsia="Times New Roman" w:hAnsi="Times New Roman" w:cs="Times New Roman"/>
                      <w:sz w:val="18"/>
                      <w:lang w:eastAsia="tr-TR"/>
                    </w:rPr>
                    <w:t>İskan</w:t>
                  </w:r>
                  <w:r w:rsidRPr="00DA5D6A">
                    <w:rPr>
                      <w:rFonts w:ascii="Times New Roman" w:eastAsia="Times New Roman" w:hAnsi="Times New Roman" w:cs="Times New Roman"/>
                      <w:sz w:val="18"/>
                      <w:szCs w:val="18"/>
                      <w:lang w:eastAsia="tr-TR"/>
                    </w:rPr>
                    <w:t>Bakanlığının</w:t>
                  </w:r>
                  <w:proofErr w:type="spellEnd"/>
                  <w:r w:rsidRPr="00DA5D6A">
                    <w:rPr>
                      <w:rFonts w:ascii="Times New Roman" w:eastAsia="Times New Roman" w:hAnsi="Times New Roman" w:cs="Times New Roman"/>
                      <w:sz w:val="18"/>
                      <w:szCs w:val="18"/>
                      <w:lang w:eastAsia="tr-TR"/>
                    </w:rPr>
                    <w:t xml:space="preserve"> Plan Yapımına Ait Esaslara Dair Yönetmeliğinde” ibaresi “3194 sayılı İmar Kanunu ve ilgili mevzuatta” şeklinde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9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11 inci maddesi başlığıyla birlikte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w:t>
                  </w:r>
                  <w:r w:rsidRPr="00DA5D6A">
                    <w:rPr>
                      <w:rFonts w:ascii="Times New Roman" w:eastAsia="Times New Roman" w:hAnsi="Times New Roman" w:cs="Times New Roman"/>
                      <w:b/>
                      <w:bCs/>
                      <w:sz w:val="18"/>
                      <w:szCs w:val="18"/>
                      <w:lang w:eastAsia="tr-TR"/>
                    </w:rPr>
                    <w:t>Koruma amaçlı imar planı değişikliği,</w:t>
                  </w:r>
                  <w:r w:rsidRPr="00DA5D6A">
                    <w:rPr>
                      <w:rFonts w:ascii="Times New Roman" w:eastAsia="Times New Roman" w:hAnsi="Times New Roman" w:cs="Times New Roman"/>
                      <w:b/>
                      <w:bCs/>
                      <w:sz w:val="18"/>
                      <w:lang w:eastAsia="tr-TR"/>
                    </w:rPr>
                    <w:t> </w:t>
                  </w:r>
                  <w:proofErr w:type="gramStart"/>
                  <w:r w:rsidRPr="00DA5D6A">
                    <w:rPr>
                      <w:rFonts w:ascii="Times New Roman" w:eastAsia="Times New Roman" w:hAnsi="Times New Roman" w:cs="Times New Roman"/>
                      <w:b/>
                      <w:bCs/>
                      <w:sz w:val="18"/>
                      <w:lang w:eastAsia="tr-TR"/>
                    </w:rPr>
                    <w:t>revizyonu</w:t>
                  </w:r>
                  <w:proofErr w:type="gramEnd"/>
                  <w:r w:rsidRPr="00DA5D6A">
                    <w:rPr>
                      <w:rFonts w:ascii="Times New Roman" w:eastAsia="Times New Roman" w:hAnsi="Times New Roman" w:cs="Times New Roman"/>
                      <w:b/>
                      <w:bCs/>
                      <w:sz w:val="18"/>
                      <w:lang w:eastAsia="tr-TR"/>
                    </w:rPr>
                    <w:t> </w:t>
                  </w:r>
                  <w:r w:rsidRPr="00DA5D6A">
                    <w:rPr>
                      <w:rFonts w:ascii="Times New Roman" w:eastAsia="Times New Roman" w:hAnsi="Times New Roman" w:cs="Times New Roman"/>
                      <w:b/>
                      <w:bCs/>
                      <w:sz w:val="18"/>
                      <w:szCs w:val="18"/>
                      <w:lang w:eastAsia="tr-TR"/>
                    </w:rPr>
                    <w:t>ve ilaveleri</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11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Koruma amaçlı imar planlarında yapılacak değişiklikler,</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revizyon</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ve ilaveler de bu Yönetmelikte belirtilen usullere tabidir.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Ancak koruma amaçlı imar planlarında sit alanının bütününü etkilemeyecek değişiklikler, emsal ve kat adedi artırımı ile alan kullanım kararı dışında kalan parsel ölçeğindeki değişiklikler ve maddi hataların düzeltilmesine yönelik değişikliklerde plan müellifi dışında planlama ekibinin tamamının bulunması şartı aranmaz.</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Koruma bölge kurulunca koruma amaçlı imar planı</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revizyonu</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yapılması kararı alınan alanlarda zorunlu nedenler dışında plan değişikliği yapılamaz.</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5 inci maddeye göre Bakanlık tarafından yaptırılan koruma amaçlı imar planlarında değişiklik,</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revizyon</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ve ilave yapılması durumunda Bakanlığın görüşü alınır.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Koruma amaçlı imar planlarında sit alanının bütününü olumsuz etkileyecek, mevcut korunması gerekli değerleri bozacak ya da yok edecek, geleneksel kentsel doku özelliklerini olumsuz yönde değiştirecek yeni işlev dönüşümlerine ilişkin plan değişikliği yapılamaz.”</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10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15 inci maddesinin ikinci fıkrası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“Karar doğrultusunda gerekli düzenlemeler yapıldıktan sonra projeler koruma bölge kurulunca yeniden değerlendirilir, koruma bölge kurulunca uygun bulunan projeler Bakanlıkça onaylanır.”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11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18 inci maddesinin birinci fıkrasının (d) bendi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“d) Çevre ve Şehircilik Bakanlığınca</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7/1/2006</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tarihli ve 26046 sayılı Resmî Gazete’de yayımlanan Plân Yapımını Yükümlenecek Müelliflerin Yeterliliği Hakkında Yönetmelik kapsamında verilen imar planı yapımı yeterlilik belgesinden asgari (E) grubu yeterlilik belgesine sahip olmak ve söz konusu Yönetmelik uyarınca o yerleşmenin imar planlarının hazırlanmasında geçerli olan yeterliliğe sahip olmak.”</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12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19 uncu maddesi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w:t>
                  </w:r>
                  <w:r w:rsidRPr="00DA5D6A">
                    <w:rPr>
                      <w:rFonts w:ascii="Times New Roman" w:eastAsia="Times New Roman" w:hAnsi="Times New Roman" w:cs="Times New Roman"/>
                      <w:b/>
                      <w:bCs/>
                      <w:sz w:val="18"/>
                      <w:szCs w:val="18"/>
                      <w:lang w:eastAsia="tr-TR"/>
                    </w:rPr>
                    <w:t>Madde 19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Planlama ekibinde yer alacak uzmanların; asgari dört yıllık lisans eğitimi veren fakülte veya bunlara denkliği yetkili makamlarca kabul edilen yüksek öğrenim kurumlarının ilgili bölümlerinden mezun olmaları gerekmektedir.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Ayrıca ekipte yer alacak mimar,</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restorasyon</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konusunda yüksek lisans yapmış mimar, peyzaj mimarı, mühendis ve şehir plancısı veya şehir ve bölge plancısı veya kent plancısının 3458 sayılı Kanunun 1 inci maddesinde belirlenen niteliklere sahip olması ve 6235 sayılı Kanunun 33 üncü maddesi uyarınca ilgili meslek odasına kayıtlı olması gereklidir.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Müellifler, iş tanımına göre ekiplerinde belli sürelerle ya da sürekli olarak görev yapacak uzmanların isimlerini, özgeçmişlerini ve noterlikçe onaylı</w:t>
                  </w:r>
                  <w:r w:rsidRPr="00DA5D6A">
                    <w:rPr>
                      <w:rFonts w:ascii="Times New Roman" w:eastAsia="Times New Roman" w:hAnsi="Times New Roman" w:cs="Times New Roman"/>
                      <w:sz w:val="18"/>
                      <w:lang w:eastAsia="tr-TR"/>
                    </w:rPr>
                    <w:t> </w:t>
                  </w:r>
                  <w:proofErr w:type="spellStart"/>
                  <w:r w:rsidRPr="00DA5D6A">
                    <w:rPr>
                      <w:rFonts w:ascii="Times New Roman" w:eastAsia="Times New Roman" w:hAnsi="Times New Roman" w:cs="Times New Roman"/>
                      <w:sz w:val="18"/>
                      <w:lang w:eastAsia="tr-TR"/>
                    </w:rPr>
                    <w:t>muvafakatnamelerini</w:t>
                  </w:r>
                  <w:proofErr w:type="spell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sözleşme aşamasında idareye vermek zorundadırlar.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Koruma amaçlı imar planı yapımı ekiplerinde plan müellifi dışında asgari;</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 Kentsel sit alanları için, şehir plancısı veya şehir ve bölge plancısı veya kent plancısı,</w:t>
                  </w:r>
                  <w:r w:rsidRPr="00DA5D6A">
                    <w:rPr>
                      <w:rFonts w:ascii="Times New Roman" w:eastAsia="Times New Roman" w:hAnsi="Times New Roman" w:cs="Times New Roman"/>
                      <w:sz w:val="18"/>
                      <w:lang w:eastAsia="tr-TR"/>
                    </w:rPr>
                    <w:t> </w:t>
                  </w:r>
                  <w:proofErr w:type="spellStart"/>
                  <w:r w:rsidRPr="00DA5D6A">
                    <w:rPr>
                      <w:rFonts w:ascii="Times New Roman" w:eastAsia="Times New Roman" w:hAnsi="Times New Roman" w:cs="Times New Roman"/>
                      <w:sz w:val="18"/>
                      <w:lang w:eastAsia="tr-TR"/>
                    </w:rPr>
                    <w:t>restorasyon</w:t>
                  </w:r>
                  <w:r w:rsidRPr="00DA5D6A">
                    <w:rPr>
                      <w:rFonts w:ascii="Times New Roman" w:eastAsia="Times New Roman" w:hAnsi="Times New Roman" w:cs="Times New Roman"/>
                      <w:sz w:val="18"/>
                      <w:szCs w:val="18"/>
                      <w:lang w:eastAsia="tr-TR"/>
                    </w:rPr>
                    <w:t>konusunda</w:t>
                  </w:r>
                  <w:proofErr w:type="spellEnd"/>
                  <w:r w:rsidRPr="00DA5D6A">
                    <w:rPr>
                      <w:rFonts w:ascii="Times New Roman" w:eastAsia="Times New Roman" w:hAnsi="Times New Roman" w:cs="Times New Roman"/>
                      <w:sz w:val="18"/>
                      <w:szCs w:val="18"/>
                      <w:lang w:eastAsia="tr-TR"/>
                    </w:rPr>
                    <w:t xml:space="preserve"> yüksek lisans yapmış mimar, peyzaj mimarı, sanat tarihçisi, sosyolog,</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 xml:space="preserve">b) Arkeolojik sit alanları için, şehir plancısı veya şehir ve bölge plancısı veya kent </w:t>
                  </w:r>
                  <w:r w:rsidRPr="00DA5D6A">
                    <w:rPr>
                      <w:rFonts w:ascii="Times New Roman" w:eastAsia="Times New Roman" w:hAnsi="Times New Roman" w:cs="Times New Roman"/>
                      <w:sz w:val="18"/>
                      <w:szCs w:val="18"/>
                      <w:lang w:eastAsia="tr-TR"/>
                    </w:rPr>
                    <w:lastRenderedPageBreak/>
                    <w:t>plancısı,</w:t>
                  </w:r>
                  <w:r w:rsidRPr="00DA5D6A">
                    <w:rPr>
                      <w:rFonts w:ascii="Times New Roman" w:eastAsia="Times New Roman" w:hAnsi="Times New Roman" w:cs="Times New Roman"/>
                      <w:sz w:val="18"/>
                      <w:lang w:eastAsia="tr-TR"/>
                    </w:rPr>
                    <w:t> </w:t>
                  </w:r>
                  <w:proofErr w:type="spellStart"/>
                  <w:r w:rsidRPr="00DA5D6A">
                    <w:rPr>
                      <w:rFonts w:ascii="Times New Roman" w:eastAsia="Times New Roman" w:hAnsi="Times New Roman" w:cs="Times New Roman"/>
                      <w:sz w:val="18"/>
                      <w:lang w:eastAsia="tr-TR"/>
                    </w:rPr>
                    <w:t>restorasyon</w:t>
                  </w:r>
                  <w:r w:rsidRPr="00DA5D6A">
                    <w:rPr>
                      <w:rFonts w:ascii="Times New Roman" w:eastAsia="Times New Roman" w:hAnsi="Times New Roman" w:cs="Times New Roman"/>
                      <w:sz w:val="18"/>
                      <w:szCs w:val="18"/>
                      <w:lang w:eastAsia="tr-TR"/>
                    </w:rPr>
                    <w:t>konusunda</w:t>
                  </w:r>
                  <w:proofErr w:type="spellEnd"/>
                  <w:r w:rsidRPr="00DA5D6A">
                    <w:rPr>
                      <w:rFonts w:ascii="Times New Roman" w:eastAsia="Times New Roman" w:hAnsi="Times New Roman" w:cs="Times New Roman"/>
                      <w:sz w:val="18"/>
                      <w:szCs w:val="18"/>
                      <w:lang w:eastAsia="tr-TR"/>
                    </w:rPr>
                    <w:t xml:space="preserve"> yüksek lisans yapmış mimar, arkeolog, sosyolog,</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c) Tarihi sit alanları için, şehir plancısı veya şehir ve bölge plancısı veya kent plancısı, mimar, tarihçi, sosyolog,</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d) Sit Alanlarında Kalan Taşınmazların Hazine Taşınmazları ile Değiştirilmesi Hakkında Yönetmelik gereğince yapılması istenen koruma amaçlı imar planlarında, şehir plancısı veya şehir ve bölge plancısı veya kent plancısı, arkeolog,</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proofErr w:type="gramStart"/>
                  <w:r w:rsidRPr="00DA5D6A">
                    <w:rPr>
                      <w:rFonts w:ascii="Times New Roman" w:eastAsia="Times New Roman" w:hAnsi="Times New Roman" w:cs="Times New Roman"/>
                      <w:sz w:val="18"/>
                      <w:lang w:eastAsia="tr-TR"/>
                    </w:rPr>
                    <w:t>bulunması</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zorunludur.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Planlama ekibinde yer alacak uzmanların sayısı ile alanının niteliğine göre ihtiyaç duyulabilecek diğer meslek uzmanları idarece belirlenir. Aynı alanda birden fazla türde sit olması halinde planlama ekibi her sit türü için tanımlanan planlama ekibindeki meslek gruplarını içerecek şekilde oluşturulur.”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13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21 inci maddesinin birinci fıkrasının (a) bendi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 Müelliflerin yaptığı planlama işinden dolayı mesleki faaliyetleri ile ilgili konularda hüküm giymiş olması veya</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14/6/2014</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tarihli ve 29030 sayılı Resmî Gazete’de yayımlanan Mekansal Planlar Yapım Yönetmeliği veya Plan Yapımını Yükümlenecek Müelliflerin Yeterliliği Hakkında Yönetmelik hükümlerine aykırı iş ve işlemlerinin mahkeme kararı ile sabit olması halinde yeterlilik belgeleri sürekli olarak iptal edilir.”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14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22</w:t>
                  </w:r>
                  <w:r w:rsidRPr="00DA5D6A">
                    <w:rPr>
                      <w:rFonts w:ascii="Times New Roman" w:eastAsia="Times New Roman" w:hAnsi="Times New Roman" w:cs="Times New Roman"/>
                      <w:sz w:val="18"/>
                      <w:lang w:eastAsia="tr-TR"/>
                    </w:rPr>
                    <w:t> </w:t>
                  </w:r>
                  <w:proofErr w:type="spellStart"/>
                  <w:r w:rsidRPr="00DA5D6A">
                    <w:rPr>
                      <w:rFonts w:ascii="Times New Roman" w:eastAsia="Times New Roman" w:hAnsi="Times New Roman" w:cs="Times New Roman"/>
                      <w:sz w:val="18"/>
                      <w:lang w:eastAsia="tr-TR"/>
                    </w:rPr>
                    <w:t>nci</w:t>
                  </w:r>
                  <w:proofErr w:type="spell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maddesi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w:t>
                  </w:r>
                  <w:r w:rsidRPr="00DA5D6A">
                    <w:rPr>
                      <w:rFonts w:ascii="Times New Roman" w:eastAsia="Times New Roman" w:hAnsi="Times New Roman" w:cs="Times New Roman"/>
                      <w:b/>
                      <w:bCs/>
                      <w:sz w:val="18"/>
                      <w:szCs w:val="18"/>
                      <w:lang w:eastAsia="tr-TR"/>
                    </w:rPr>
                    <w:t>Madde 22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İdareler ve koruma bölge kurulları, müellifçe yapılan plan çalışmalarını değerlendirmek ve bu hususta rapor düzenlemekle yükümlüdürler. Bu husus idareler bünyesindeki ilgili birimler ile koruma bölge kurulu müdürlükleri tarafından ayrı</w:t>
                  </w:r>
                  <w:r w:rsidRPr="00DA5D6A">
                    <w:rPr>
                      <w:rFonts w:ascii="Times New Roman" w:eastAsia="Times New Roman" w:hAnsi="Times New Roman" w:cs="Times New Roman"/>
                      <w:sz w:val="18"/>
                      <w:lang w:eastAsia="tr-TR"/>
                    </w:rPr>
                    <w:t> ayrı </w:t>
                  </w:r>
                  <w:r w:rsidRPr="00DA5D6A">
                    <w:rPr>
                      <w:rFonts w:ascii="Times New Roman" w:eastAsia="Times New Roman" w:hAnsi="Times New Roman" w:cs="Times New Roman"/>
                      <w:sz w:val="18"/>
                      <w:szCs w:val="18"/>
                      <w:lang w:eastAsia="tr-TR"/>
                    </w:rPr>
                    <w:t>yürütülür. Bu süreçte, hazırlanan planın mevzuata uygunluğu, koruma ve şehircilik ilke ve esasları ile uyumluluğu ve tutarlılığı, plan kararlarının uygulanabilirliği, hizmetin ilgili sözleşme ve teknik şartname esaslarına göre sürdürülüp sürdürülmediği, plan müellifi ve planlama ekibinin bu Yönetmelikte istenilen şartları taşıyıp taşımadığı idarelerce irdelenir.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Müelliflerle ilgili bu bilgilerin birer kopyaları müelliflerin sicil dosyalarına konulmak üzere Çevre ve Şehircilik Bakanlığına gönderilir.”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15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23 üncü maddesi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w:t>
                  </w:r>
                  <w:r w:rsidRPr="00DA5D6A">
                    <w:rPr>
                      <w:rFonts w:ascii="Times New Roman" w:eastAsia="Times New Roman" w:hAnsi="Times New Roman" w:cs="Times New Roman"/>
                      <w:b/>
                      <w:bCs/>
                      <w:sz w:val="18"/>
                      <w:szCs w:val="18"/>
                      <w:lang w:eastAsia="tr-TR"/>
                    </w:rPr>
                    <w:t>Madde 23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Bakanlıkça hazırlanacak çevre düzenleme projelerinde aşağıda belirtilen meslek gruplarından oluşacak proje ekibinin yürütücüsü, asgari beş yıllık tecrübeye sahip mimar veya peyzaj mimarıdır.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Çevre düzenleme projelerini hazırlayacak proje ekibinin içerisinde asgari aşağıdaki uzmanların bulunması gerekir: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 Alanın niteliğine göre mimar ve/veya</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restorasyon</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konusunda yüksek lisans yapmış mimar,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b) Alanın niteliğine göre sanat tarihçisi ve/veya arkeolog,</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c) Şehir plancısı veya şehir ve bölge plancısı veya kent plancısı,</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d) Peyzaj mimarı,</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Ancak kazı başkanlığı olan alanlarda kazı başkanının uygun görüşü olması durumunda (b) bendindeki şart aranmaz.</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Ayrıca alanın niteliği, sorunları ve potansiyellerinin gerektirmesi halinde diğer meslek gruplarından uzmanlar (jeoloji mühendisi, harita mühendisi, makine mühendisi, elektrik mühendisi ve benzeri) da proje grubunda istihdam edilir.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16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24 üncü maddesinin birinci fıkrasının (d) bendinde yer alan “koruma kurulunca” ibaresi “koruma bölge kurulunca” olarak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17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25 inci maddesi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w:t>
                  </w:r>
                  <w:r w:rsidRPr="00DA5D6A">
                    <w:rPr>
                      <w:rFonts w:ascii="Times New Roman" w:eastAsia="Times New Roman" w:hAnsi="Times New Roman" w:cs="Times New Roman"/>
                      <w:b/>
                      <w:bCs/>
                      <w:sz w:val="18"/>
                      <w:szCs w:val="18"/>
                      <w:lang w:eastAsia="tr-TR"/>
                    </w:rPr>
                    <w:t>Madde 25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Çevre düzenleme projelerinin hazırlanması için oluşturulacak proje ekibinde asgari aşağıdaki uzmanların yer alması zorunludur: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 Alanın niteliğine göre mimar ve/veya</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restorasyon</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konusunda yüksek lisans yapmış mimar.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b) Peyzaj mimarı.</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c) Şehir plancısı veya şehir ve bölge plancısı veya kent plancısı.</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d) Alanın niteliğine göre sanat tarihçisi ve/veya arkeolog.</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Ayrıca alanın niteliği, sorunları ve potansiyellerinin gerektirmesi halinde diğer meslek gruplarından uzmanlar (jeoloji mühendisi, harita mühendisi, makine mühendisi, elektrik mühendisi ve benzeri) da proje grubunda istihdam edilir.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Bu Yönetmelikte tanımlanan meslek gruplarına mensup uzmanların; asgari dört yıllık lisans eğitimi veren fakülte veya bunlara denkliği yetkili makamlarca kabul edilen yüksek öğrenim kurumlarının ilgili bölümlerinden mezun olmaları gerekmektedir.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Ayrıca ekipte yer alacak mimar,</w:t>
                  </w:r>
                  <w:r w:rsidRPr="00DA5D6A">
                    <w:rPr>
                      <w:rFonts w:ascii="Times New Roman" w:eastAsia="Times New Roman" w:hAnsi="Times New Roman" w:cs="Times New Roman"/>
                      <w:sz w:val="18"/>
                      <w:lang w:eastAsia="tr-TR"/>
                    </w:rPr>
                    <w:t> </w:t>
                  </w:r>
                  <w:proofErr w:type="gramStart"/>
                  <w:r w:rsidRPr="00DA5D6A">
                    <w:rPr>
                      <w:rFonts w:ascii="Times New Roman" w:eastAsia="Times New Roman" w:hAnsi="Times New Roman" w:cs="Times New Roman"/>
                      <w:sz w:val="18"/>
                      <w:lang w:eastAsia="tr-TR"/>
                    </w:rPr>
                    <w:t>restorasyon</w:t>
                  </w:r>
                  <w:proofErr w:type="gram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konusunda yüksek lisans yapmış mimar, peyzaj mimarı ve mühendislerin, şehir plancısı veya şehir ve bölge plancısı veya kent plancısının 3458 sayılı Kanunun 1 inci maddesinde belirlenen niteliklere sahip olması ve 6235 sayılı Kanunun 33 üncü maddesi uyarınca ilgili meslek odasına kayıtlı olması gereklidir.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lastRenderedPageBreak/>
                    <w:t>Müellifler iş tanımına göre ekiplerinde belli sürelerle ya da sürekli olarak görev yapacak uzmanların isimlerini, özgeçmişlerini ve noterlikçe onaylı</w:t>
                  </w:r>
                  <w:r w:rsidRPr="00DA5D6A">
                    <w:rPr>
                      <w:rFonts w:ascii="Times New Roman" w:eastAsia="Times New Roman" w:hAnsi="Times New Roman" w:cs="Times New Roman"/>
                      <w:sz w:val="18"/>
                      <w:lang w:eastAsia="tr-TR"/>
                    </w:rPr>
                    <w:t> </w:t>
                  </w:r>
                  <w:proofErr w:type="spellStart"/>
                  <w:r w:rsidRPr="00DA5D6A">
                    <w:rPr>
                      <w:rFonts w:ascii="Times New Roman" w:eastAsia="Times New Roman" w:hAnsi="Times New Roman" w:cs="Times New Roman"/>
                      <w:sz w:val="18"/>
                      <w:lang w:eastAsia="tr-TR"/>
                    </w:rPr>
                    <w:t>muvafakatnamelerini</w:t>
                  </w:r>
                  <w:proofErr w:type="spellEnd"/>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sözleşme aşamasında idareye vermek zorundadırlar.”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18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Yönetmeliğe aşağıdaki geçici madde eklenmiştir.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w:t>
                  </w:r>
                  <w:r w:rsidRPr="00DA5D6A">
                    <w:rPr>
                      <w:rFonts w:ascii="Times New Roman" w:eastAsia="Times New Roman" w:hAnsi="Times New Roman" w:cs="Times New Roman"/>
                      <w:b/>
                      <w:bCs/>
                      <w:sz w:val="18"/>
                      <w:szCs w:val="18"/>
                      <w:lang w:eastAsia="tr-TR"/>
                    </w:rPr>
                    <w:t>Geçici Madde 1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Bu maddenin yürürlüğe girdiği tarihten önce başlatılan plan ve projeler, bu maddenin yürürlüğe girdiği tarihten önceki Yönetmelik hükümleri uyarınca tamamlanır.”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19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Aynı Yönetmeliğin 29 uncu maddesi aşağıdaki şekilde değiştirilmiştir.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sz w:val="18"/>
                      <w:szCs w:val="18"/>
                      <w:lang w:eastAsia="tr-TR"/>
                    </w:rPr>
                    <w:t>“</w:t>
                  </w:r>
                  <w:r w:rsidRPr="00DA5D6A">
                    <w:rPr>
                      <w:rFonts w:ascii="Times New Roman" w:eastAsia="Times New Roman" w:hAnsi="Times New Roman" w:cs="Times New Roman"/>
                      <w:b/>
                      <w:bCs/>
                      <w:sz w:val="18"/>
                      <w:szCs w:val="18"/>
                      <w:lang w:eastAsia="tr-TR"/>
                    </w:rPr>
                    <w:t>Madde 29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Bu Yönetmelik yayımı tarihinde yürürlüğe girer."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20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Bu Yönetmelik yayımı tarihinde yürürlüğe girer.</w:t>
                  </w:r>
                </w:p>
                <w:p w:rsidR="00DA5D6A" w:rsidRPr="00DA5D6A" w:rsidRDefault="00DA5D6A" w:rsidP="00DA5D6A">
                  <w:pPr>
                    <w:spacing w:after="0" w:line="240" w:lineRule="atLeast"/>
                    <w:ind w:firstLine="566"/>
                    <w:jc w:val="both"/>
                    <w:rPr>
                      <w:rFonts w:ascii="Times New Roman" w:eastAsia="Times New Roman" w:hAnsi="Times New Roman" w:cs="Times New Roman"/>
                      <w:sz w:val="19"/>
                      <w:szCs w:val="19"/>
                      <w:lang w:eastAsia="tr-TR"/>
                    </w:rPr>
                  </w:pPr>
                  <w:r w:rsidRPr="00DA5D6A">
                    <w:rPr>
                      <w:rFonts w:ascii="Times New Roman" w:eastAsia="Times New Roman" w:hAnsi="Times New Roman" w:cs="Times New Roman"/>
                      <w:b/>
                      <w:bCs/>
                      <w:sz w:val="18"/>
                      <w:szCs w:val="18"/>
                      <w:lang w:eastAsia="tr-TR"/>
                    </w:rPr>
                    <w:t>MADDE 21 –</w:t>
                  </w:r>
                  <w:r w:rsidRPr="00DA5D6A">
                    <w:rPr>
                      <w:rFonts w:ascii="Times New Roman" w:eastAsia="Times New Roman" w:hAnsi="Times New Roman" w:cs="Times New Roman"/>
                      <w:sz w:val="18"/>
                      <w:lang w:eastAsia="tr-TR"/>
                    </w:rPr>
                    <w:t> </w:t>
                  </w:r>
                  <w:r w:rsidRPr="00DA5D6A">
                    <w:rPr>
                      <w:rFonts w:ascii="Times New Roman" w:eastAsia="Times New Roman" w:hAnsi="Times New Roman" w:cs="Times New Roman"/>
                      <w:sz w:val="18"/>
                      <w:szCs w:val="18"/>
                      <w:lang w:eastAsia="tr-TR"/>
                    </w:rPr>
                    <w:t>Bu Yönetmelik hükümlerini Kültür ve Turizm Bakanı yürütür.</w:t>
                  </w:r>
                </w:p>
                <w:p w:rsidR="00DA5D6A" w:rsidRPr="00DA5D6A" w:rsidRDefault="00DA5D6A" w:rsidP="00DA5D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A5D6A">
                    <w:rPr>
                      <w:rFonts w:ascii="Arial" w:eastAsia="Times New Roman" w:hAnsi="Arial" w:cs="Arial"/>
                      <w:b/>
                      <w:bCs/>
                      <w:color w:val="000080"/>
                      <w:sz w:val="18"/>
                      <w:szCs w:val="18"/>
                      <w:lang w:eastAsia="tr-TR"/>
                    </w:rPr>
                    <w:t> </w:t>
                  </w:r>
                </w:p>
              </w:tc>
            </w:tr>
          </w:tbl>
          <w:p w:rsidR="00DA5D6A" w:rsidRPr="00DA5D6A" w:rsidRDefault="00DA5D6A" w:rsidP="00DA5D6A">
            <w:pPr>
              <w:spacing w:after="0" w:line="240" w:lineRule="auto"/>
              <w:rPr>
                <w:rFonts w:ascii="Times New Roman" w:eastAsia="Times New Roman" w:hAnsi="Times New Roman" w:cs="Times New Roman"/>
                <w:sz w:val="24"/>
                <w:szCs w:val="24"/>
                <w:lang w:eastAsia="tr-TR"/>
              </w:rPr>
            </w:pPr>
          </w:p>
        </w:tc>
      </w:tr>
    </w:tbl>
    <w:p w:rsidR="00E80CF9" w:rsidRDefault="00E80CF9"/>
    <w:sectPr w:rsidR="00E80CF9" w:rsidSect="00E80C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5D6A"/>
    <w:rsid w:val="00DA5D6A"/>
    <w:rsid w:val="00E80C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A5D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A5D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A5D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A5D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A5D6A"/>
  </w:style>
  <w:style w:type="character" w:customStyle="1" w:styleId="grame">
    <w:name w:val="grame"/>
    <w:basedOn w:val="VarsaylanParagrafYazTipi"/>
    <w:rsid w:val="00DA5D6A"/>
  </w:style>
  <w:style w:type="character" w:customStyle="1" w:styleId="spelle">
    <w:name w:val="spelle"/>
    <w:basedOn w:val="VarsaylanParagrafYazTipi"/>
    <w:rsid w:val="00DA5D6A"/>
  </w:style>
</w:styles>
</file>

<file path=word/webSettings.xml><?xml version="1.0" encoding="utf-8"?>
<w:webSettings xmlns:r="http://schemas.openxmlformats.org/officeDocument/2006/relationships" xmlns:w="http://schemas.openxmlformats.org/wordprocessingml/2006/main">
  <w:divs>
    <w:div w:id="601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3088</Words>
  <Characters>17607</Characters>
  <Application>Microsoft Office Word</Application>
  <DocSecurity>0</DocSecurity>
  <Lines>146</Lines>
  <Paragraphs>41</Paragraphs>
  <ScaleCrop>false</ScaleCrop>
  <Company/>
  <LinksUpToDate>false</LinksUpToDate>
  <CharactersWithSpaces>20654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2017-01-05T08:12:00Z</dcterms:created>
  <dcterms:modified xsi:type="dcterms:W3CDTF">2017-01-05T08:12:00Z</dcterms:modified>
</cp:coreProperties>
</file>