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87" w:rsidRPr="00897287" w:rsidRDefault="00897287" w:rsidP="00897287">
      <w:pPr>
        <w:spacing w:after="0" w:line="240" w:lineRule="auto"/>
        <w:textAlignment w:val="baseline"/>
        <w:outlineLvl w:val="1"/>
        <w:rPr>
          <w:rFonts w:ascii="GN-Book" w:eastAsia="Times New Roman" w:hAnsi="GN-Book" w:cs="Times New Roman"/>
          <w:sz w:val="36"/>
          <w:szCs w:val="36"/>
          <w:lang w:eastAsia="tr-TR"/>
        </w:rPr>
      </w:pPr>
      <w:r w:rsidRPr="00897287">
        <w:rPr>
          <w:rFonts w:ascii="GN-Book" w:eastAsia="Times New Roman" w:hAnsi="GN-Book" w:cs="Times New Roman"/>
          <w:sz w:val="36"/>
          <w:szCs w:val="36"/>
          <w:lang w:eastAsia="tr-TR"/>
        </w:rPr>
        <w:t>İSTANBUL ÜNİVERSİTESİ İDARİ VE MALİ İŞLER DAİRE BAŞKANLIĞI</w:t>
      </w:r>
    </w:p>
    <w:p w:rsidR="00897287" w:rsidRPr="00897287" w:rsidRDefault="00897287" w:rsidP="00897287">
      <w:pPr>
        <w:spacing w:after="0" w:line="240" w:lineRule="auto"/>
        <w:textAlignment w:val="baseline"/>
        <w:outlineLvl w:val="0"/>
        <w:rPr>
          <w:rFonts w:ascii="GN-Bold" w:eastAsia="Times New Roman" w:hAnsi="GN-Bold" w:cs="Times New Roman"/>
          <w:kern w:val="36"/>
          <w:sz w:val="48"/>
          <w:szCs w:val="48"/>
          <w:lang w:eastAsia="tr-TR"/>
        </w:rPr>
      </w:pPr>
      <w:proofErr w:type="spellStart"/>
      <w:r w:rsidRPr="00897287">
        <w:rPr>
          <w:rFonts w:ascii="GN-Bold" w:eastAsia="Times New Roman" w:hAnsi="GN-Bold" w:cs="Times New Roman"/>
          <w:kern w:val="36"/>
          <w:sz w:val="48"/>
          <w:szCs w:val="48"/>
          <w:lang w:eastAsia="tr-TR"/>
        </w:rPr>
        <w:t>Işyeri</w:t>
      </w:r>
      <w:proofErr w:type="spellEnd"/>
      <w:r w:rsidRPr="00897287">
        <w:rPr>
          <w:rFonts w:ascii="GN-Bold" w:eastAsia="Times New Roman" w:hAnsi="GN-Bold" w:cs="Times New Roman"/>
          <w:kern w:val="36"/>
          <w:sz w:val="48"/>
          <w:szCs w:val="48"/>
          <w:lang w:eastAsia="tr-TR"/>
        </w:rPr>
        <w:t xml:space="preserve"> (kafeterya) kiraya verilecektir</w:t>
      </w:r>
    </w:p>
    <w:tbl>
      <w:tblPr>
        <w:tblW w:w="0" w:type="auto"/>
        <w:tblCellMar>
          <w:left w:w="0" w:type="dxa"/>
          <w:right w:w="0" w:type="dxa"/>
        </w:tblCellMar>
        <w:tblLook w:val="04A0"/>
      </w:tblPr>
      <w:tblGrid>
        <w:gridCol w:w="1200"/>
        <w:gridCol w:w="67"/>
        <w:gridCol w:w="1454"/>
      </w:tblGrid>
      <w:tr w:rsidR="00897287" w:rsidRPr="00897287" w:rsidTr="00897287">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BİK İlan No</w:t>
            </w:r>
          </w:p>
        </w:tc>
        <w:tc>
          <w:tcPr>
            <w:tcW w:w="0" w:type="auto"/>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w:t>
            </w:r>
          </w:p>
        </w:tc>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ILN00536704</w:t>
            </w:r>
          </w:p>
        </w:tc>
      </w:tr>
      <w:tr w:rsidR="00897287" w:rsidRPr="00897287" w:rsidTr="00897287">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İlan tarihi</w:t>
            </w:r>
          </w:p>
        </w:tc>
        <w:tc>
          <w:tcPr>
            <w:tcW w:w="0" w:type="auto"/>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w:t>
            </w:r>
          </w:p>
        </w:tc>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26.01.2017</w:t>
            </w:r>
          </w:p>
        </w:tc>
      </w:tr>
      <w:tr w:rsidR="00897287" w:rsidRPr="00897287" w:rsidTr="00897287">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Şehir</w:t>
            </w:r>
          </w:p>
        </w:tc>
        <w:tc>
          <w:tcPr>
            <w:tcW w:w="0" w:type="auto"/>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w:t>
            </w:r>
          </w:p>
        </w:tc>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İstanbul / Fatih</w:t>
            </w:r>
          </w:p>
        </w:tc>
      </w:tr>
      <w:tr w:rsidR="00897287" w:rsidRPr="00897287" w:rsidTr="00897287">
        <w:tc>
          <w:tcPr>
            <w:tcW w:w="0" w:type="auto"/>
            <w:gridSpan w:val="3"/>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p>
        </w:tc>
      </w:tr>
      <w:tr w:rsidR="00897287" w:rsidRPr="00897287" w:rsidTr="00897287">
        <w:tc>
          <w:tcPr>
            <w:tcW w:w="0" w:type="auto"/>
            <w:gridSpan w:val="3"/>
            <w:vAlign w:val="center"/>
            <w:hideMark/>
          </w:tcPr>
          <w:p w:rsidR="00897287" w:rsidRPr="00897287" w:rsidRDefault="00897287" w:rsidP="00897287">
            <w:pPr>
              <w:spacing w:after="0" w:line="240" w:lineRule="auto"/>
              <w:jc w:val="center"/>
              <w:rPr>
                <w:rFonts w:ascii="GN-Bold" w:eastAsia="Times New Roman" w:hAnsi="GN-Bold" w:cs="Times New Roman"/>
                <w:sz w:val="24"/>
                <w:szCs w:val="24"/>
                <w:lang w:eastAsia="tr-TR"/>
              </w:rPr>
            </w:pPr>
          </w:p>
        </w:tc>
      </w:tr>
      <w:tr w:rsidR="00897287" w:rsidRPr="00897287" w:rsidTr="00897287">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p>
        </w:tc>
        <w:tc>
          <w:tcPr>
            <w:tcW w:w="0" w:type="auto"/>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897287" w:rsidRPr="00897287" w:rsidRDefault="00897287" w:rsidP="00897287">
            <w:pPr>
              <w:spacing w:after="0" w:line="240" w:lineRule="auto"/>
              <w:jc w:val="right"/>
              <w:rPr>
                <w:rFonts w:ascii="GN-Light" w:eastAsia="Times New Roman" w:hAnsi="GN-Light" w:cs="Times New Roman"/>
                <w:sz w:val="24"/>
                <w:szCs w:val="24"/>
                <w:lang w:eastAsia="tr-TR"/>
              </w:rPr>
            </w:pPr>
          </w:p>
        </w:tc>
      </w:tr>
      <w:tr w:rsidR="00897287" w:rsidRPr="00897287" w:rsidTr="00897287">
        <w:tc>
          <w:tcPr>
            <w:tcW w:w="0" w:type="auto"/>
            <w:gridSpan w:val="3"/>
            <w:shd w:val="clear" w:color="auto" w:fill="FFDC00"/>
            <w:vAlign w:val="center"/>
            <w:hideMark/>
          </w:tcPr>
          <w:p w:rsidR="00897287" w:rsidRPr="00897287" w:rsidRDefault="00897287" w:rsidP="00897287">
            <w:pPr>
              <w:spacing w:after="0" w:line="240" w:lineRule="auto"/>
              <w:rPr>
                <w:rFonts w:ascii="GN-Bold" w:eastAsia="Times New Roman" w:hAnsi="GN-Bold" w:cs="Times New Roman"/>
                <w:b/>
                <w:bCs/>
                <w:sz w:val="24"/>
                <w:szCs w:val="24"/>
                <w:lang w:eastAsia="tr-TR"/>
              </w:rPr>
            </w:pPr>
          </w:p>
        </w:tc>
      </w:tr>
    </w:tbl>
    <w:p w:rsidR="00897287" w:rsidRPr="00897287" w:rsidRDefault="00897287" w:rsidP="00897287">
      <w:pPr>
        <w:spacing w:after="0" w:line="240" w:lineRule="auto"/>
        <w:textAlignment w:val="baseline"/>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w:t>
      </w:r>
    </w:p>
    <w:tbl>
      <w:tblPr>
        <w:tblW w:w="9481" w:type="dxa"/>
        <w:tblInd w:w="-8" w:type="dxa"/>
        <w:tblCellMar>
          <w:left w:w="0" w:type="dxa"/>
          <w:right w:w="0" w:type="dxa"/>
        </w:tblCellMar>
        <w:tblLook w:val="04A0"/>
      </w:tblPr>
      <w:tblGrid>
        <w:gridCol w:w="15"/>
        <w:gridCol w:w="1887"/>
        <w:gridCol w:w="67"/>
        <w:gridCol w:w="1825"/>
        <w:gridCol w:w="2150"/>
        <w:gridCol w:w="1056"/>
        <w:gridCol w:w="602"/>
        <w:gridCol w:w="573"/>
        <w:gridCol w:w="1306"/>
      </w:tblGrid>
      <w:tr w:rsidR="00897287" w:rsidRPr="00897287" w:rsidTr="00897287">
        <w:trPr>
          <w:gridBefore w:val="1"/>
          <w:gridAfter w:val="2"/>
          <w:wBefore w:w="8" w:type="dxa"/>
          <w:wAfter w:w="1870" w:type="dxa"/>
        </w:trPr>
        <w:tc>
          <w:tcPr>
            <w:tcW w:w="0" w:type="auto"/>
            <w:noWrap/>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p>
        </w:tc>
        <w:tc>
          <w:tcPr>
            <w:tcW w:w="0" w:type="auto"/>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4"/>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p>
        </w:tc>
      </w:tr>
      <w:tr w:rsidR="00897287" w:rsidRPr="00897287" w:rsidTr="00897287">
        <w:trPr>
          <w:gridBefore w:val="1"/>
          <w:gridAfter w:val="2"/>
          <w:wBefore w:w="8" w:type="dxa"/>
          <w:wAfter w:w="1870" w:type="dxa"/>
        </w:trPr>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İhalenin Yapılacağı Yer</w:t>
            </w:r>
          </w:p>
        </w:tc>
        <w:tc>
          <w:tcPr>
            <w:tcW w:w="0" w:type="auto"/>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w:t>
            </w:r>
          </w:p>
        </w:tc>
        <w:tc>
          <w:tcPr>
            <w:tcW w:w="0" w:type="auto"/>
            <w:gridSpan w:val="4"/>
            <w:vAlign w:val="center"/>
            <w:hideMark/>
          </w:tcPr>
          <w:p w:rsidR="00897287" w:rsidRPr="00897287" w:rsidRDefault="00897287" w:rsidP="00897287">
            <w:pPr>
              <w:spacing w:after="0" w:line="240" w:lineRule="auto"/>
              <w:rPr>
                <w:rFonts w:ascii="GN-Light" w:eastAsia="Times New Roman" w:hAnsi="GN-Light" w:cs="Times New Roman"/>
                <w:sz w:val="24"/>
                <w:szCs w:val="24"/>
                <w:lang w:eastAsia="tr-TR"/>
              </w:rPr>
            </w:pPr>
            <w:r w:rsidRPr="00897287">
              <w:rPr>
                <w:rFonts w:ascii="GN-Light" w:eastAsia="Times New Roman" w:hAnsi="GN-Light" w:cs="Times New Roman"/>
                <w:sz w:val="24"/>
                <w:szCs w:val="24"/>
                <w:lang w:eastAsia="tr-TR"/>
              </w:rPr>
              <w:t>İstanbul Üniversitesi Rektörlüğü İdari ve Mali İşler Daire Başkanlığı İhale Salonu</w:t>
            </w:r>
          </w:p>
        </w:tc>
      </w:tr>
      <w:tr w:rsidR="00897287" w:rsidRPr="00897287" w:rsidTr="00897287">
        <w:trPr>
          <w:gridBefore w:val="1"/>
          <w:gridAfter w:val="2"/>
          <w:wBefore w:w="8" w:type="dxa"/>
          <w:wAfter w:w="1870" w:type="dxa"/>
        </w:trPr>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İhale Tarihi</w:t>
            </w:r>
          </w:p>
        </w:tc>
        <w:tc>
          <w:tcPr>
            <w:tcW w:w="0" w:type="auto"/>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w:t>
            </w:r>
          </w:p>
        </w:tc>
        <w:tc>
          <w:tcPr>
            <w:tcW w:w="0" w:type="auto"/>
            <w:gridSpan w:val="4"/>
            <w:vAlign w:val="center"/>
            <w:hideMark/>
          </w:tcPr>
          <w:p w:rsidR="00897287" w:rsidRPr="00897287" w:rsidRDefault="00897287" w:rsidP="00897287">
            <w:pPr>
              <w:spacing w:after="0" w:line="240" w:lineRule="auto"/>
              <w:rPr>
                <w:rFonts w:ascii="GN-Light" w:eastAsia="Times New Roman" w:hAnsi="GN-Light" w:cs="Times New Roman"/>
                <w:sz w:val="24"/>
                <w:szCs w:val="24"/>
                <w:lang w:eastAsia="tr-TR"/>
              </w:rPr>
            </w:pPr>
            <w:r w:rsidRPr="00897287">
              <w:rPr>
                <w:rFonts w:ascii="GN-Light" w:eastAsia="Times New Roman" w:hAnsi="GN-Light" w:cs="Times New Roman"/>
                <w:sz w:val="24"/>
                <w:szCs w:val="24"/>
                <w:lang w:eastAsia="tr-TR"/>
              </w:rPr>
              <w:t xml:space="preserve">08.02.2017 </w:t>
            </w:r>
            <w:proofErr w:type="gramStart"/>
            <w:r w:rsidRPr="00897287">
              <w:rPr>
                <w:rFonts w:ascii="GN-Light" w:eastAsia="Times New Roman" w:hAnsi="GN-Light" w:cs="Times New Roman"/>
                <w:sz w:val="24"/>
                <w:szCs w:val="24"/>
                <w:lang w:eastAsia="tr-TR"/>
              </w:rPr>
              <w:t>11:00</w:t>
            </w:r>
            <w:proofErr w:type="gramEnd"/>
          </w:p>
        </w:tc>
      </w:tr>
      <w:tr w:rsidR="00897287" w:rsidRPr="00897287" w:rsidTr="00897287">
        <w:trPr>
          <w:gridBefore w:val="1"/>
          <w:gridAfter w:val="2"/>
          <w:wBefore w:w="8" w:type="dxa"/>
          <w:wAfter w:w="1870" w:type="dxa"/>
        </w:trPr>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İhale Usulü</w:t>
            </w:r>
          </w:p>
        </w:tc>
        <w:tc>
          <w:tcPr>
            <w:tcW w:w="0" w:type="auto"/>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w:t>
            </w:r>
          </w:p>
        </w:tc>
        <w:tc>
          <w:tcPr>
            <w:tcW w:w="0" w:type="auto"/>
            <w:gridSpan w:val="4"/>
            <w:vAlign w:val="center"/>
            <w:hideMark/>
          </w:tcPr>
          <w:p w:rsidR="00897287" w:rsidRPr="00897287" w:rsidRDefault="00897287" w:rsidP="00897287">
            <w:pPr>
              <w:spacing w:after="0" w:line="240" w:lineRule="auto"/>
              <w:rPr>
                <w:rFonts w:ascii="GN-Light" w:eastAsia="Times New Roman" w:hAnsi="GN-Light" w:cs="Times New Roman"/>
                <w:sz w:val="24"/>
                <w:szCs w:val="24"/>
                <w:lang w:eastAsia="tr-TR"/>
              </w:rPr>
            </w:pPr>
            <w:r w:rsidRPr="00897287">
              <w:rPr>
                <w:rFonts w:ascii="GN-Light" w:eastAsia="Times New Roman" w:hAnsi="GN-Light" w:cs="Times New Roman"/>
                <w:sz w:val="24"/>
                <w:szCs w:val="24"/>
                <w:lang w:eastAsia="tr-TR"/>
              </w:rPr>
              <w:t>2886 SAYILI DİK, AÇIK TEKLİF USULÜ</w:t>
            </w:r>
          </w:p>
        </w:tc>
      </w:tr>
      <w:tr w:rsidR="00897287" w:rsidRPr="00897287" w:rsidTr="00897287">
        <w:trPr>
          <w:gridBefore w:val="1"/>
          <w:gridAfter w:val="2"/>
          <w:wBefore w:w="8" w:type="dxa"/>
          <w:wAfter w:w="1870" w:type="dxa"/>
        </w:trPr>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Niteliği, Türü, Miktarı</w:t>
            </w:r>
          </w:p>
        </w:tc>
        <w:tc>
          <w:tcPr>
            <w:tcW w:w="0" w:type="auto"/>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w:t>
            </w:r>
          </w:p>
        </w:tc>
        <w:tc>
          <w:tcPr>
            <w:tcW w:w="0" w:type="auto"/>
            <w:gridSpan w:val="4"/>
            <w:vAlign w:val="center"/>
            <w:hideMark/>
          </w:tcPr>
          <w:p w:rsidR="00897287" w:rsidRPr="00897287" w:rsidRDefault="00897287" w:rsidP="00897287">
            <w:pPr>
              <w:spacing w:after="0" w:line="240" w:lineRule="auto"/>
              <w:rPr>
                <w:rFonts w:ascii="GN-Light" w:eastAsia="Times New Roman" w:hAnsi="GN-Light" w:cs="Times New Roman"/>
                <w:sz w:val="24"/>
                <w:szCs w:val="24"/>
                <w:lang w:eastAsia="tr-TR"/>
              </w:rPr>
            </w:pPr>
            <w:r w:rsidRPr="00897287">
              <w:rPr>
                <w:rFonts w:ascii="GN-Light" w:eastAsia="Times New Roman" w:hAnsi="GN-Light" w:cs="Times New Roman"/>
                <w:sz w:val="24"/>
                <w:szCs w:val="24"/>
                <w:lang w:eastAsia="tr-TR"/>
              </w:rPr>
              <w:t>İSTANBUL ÜNİVERSİTESİNE BAĞLI AVCILAR YERLEŞKESİNDE KAFETERYA ALANI KİRALAMA İŞİ</w:t>
            </w:r>
          </w:p>
        </w:tc>
      </w:tr>
      <w:tr w:rsidR="00897287" w:rsidRPr="00897287" w:rsidTr="00897287">
        <w:trPr>
          <w:gridBefore w:val="1"/>
          <w:gridAfter w:val="2"/>
          <w:wBefore w:w="8" w:type="dxa"/>
          <w:wAfter w:w="1870" w:type="dxa"/>
        </w:trPr>
        <w:tc>
          <w:tcPr>
            <w:tcW w:w="0" w:type="auto"/>
            <w:vAlign w:val="center"/>
            <w:hideMark/>
          </w:tcPr>
          <w:p w:rsidR="00897287" w:rsidRPr="00897287" w:rsidRDefault="00897287" w:rsidP="00897287">
            <w:pPr>
              <w:spacing w:after="0" w:line="240" w:lineRule="auto"/>
              <w:rPr>
                <w:rFonts w:ascii="GN-Bold" w:eastAsia="Times New Roman" w:hAnsi="GN-Bold" w:cs="Times New Roman"/>
                <w:sz w:val="24"/>
                <w:szCs w:val="24"/>
                <w:lang w:eastAsia="tr-TR"/>
              </w:rPr>
            </w:pPr>
            <w:r w:rsidRPr="00897287">
              <w:rPr>
                <w:rFonts w:ascii="GN-Bold" w:eastAsia="Times New Roman" w:hAnsi="GN-Bold" w:cs="Times New Roman"/>
                <w:sz w:val="24"/>
                <w:szCs w:val="24"/>
                <w:lang w:eastAsia="tr-TR"/>
              </w:rPr>
              <w:t>İhale Türü</w:t>
            </w:r>
          </w:p>
        </w:tc>
        <w:tc>
          <w:tcPr>
            <w:tcW w:w="0" w:type="auto"/>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w:t>
            </w:r>
          </w:p>
        </w:tc>
        <w:tc>
          <w:tcPr>
            <w:tcW w:w="0" w:type="auto"/>
            <w:gridSpan w:val="4"/>
            <w:vAlign w:val="center"/>
            <w:hideMark/>
          </w:tcPr>
          <w:p w:rsidR="00897287" w:rsidRPr="00897287" w:rsidRDefault="00897287" w:rsidP="00897287">
            <w:pPr>
              <w:spacing w:after="0" w:line="240" w:lineRule="auto"/>
              <w:rPr>
                <w:rFonts w:ascii="GN-Light" w:eastAsia="Times New Roman" w:hAnsi="GN-Light" w:cs="Times New Roman"/>
                <w:sz w:val="24"/>
                <w:szCs w:val="24"/>
                <w:lang w:eastAsia="tr-TR"/>
              </w:rPr>
            </w:pPr>
            <w:r w:rsidRPr="00897287">
              <w:rPr>
                <w:rFonts w:ascii="GN-Light" w:eastAsia="Times New Roman" w:hAnsi="GN-Light" w:cs="Times New Roman"/>
                <w:sz w:val="24"/>
                <w:szCs w:val="24"/>
                <w:lang w:eastAsia="tr-TR"/>
              </w:rPr>
              <w:t>Kiraya Verme</w:t>
            </w: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403"/>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İŞİN ADI</w:t>
            </w:r>
          </w:p>
        </w:tc>
        <w:tc>
          <w:tcPr>
            <w:tcW w:w="1539" w:type="dxa"/>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YERLEŞKE</w:t>
            </w:r>
            <w:r w:rsidRPr="00897287">
              <w:rPr>
                <w:rFonts w:ascii="Times New Roman" w:eastAsia="Times New Roman" w:hAnsi="Times New Roman" w:cs="Times New Roman"/>
                <w:sz w:val="24"/>
                <w:szCs w:val="24"/>
                <w:lang w:eastAsia="tr-TR"/>
              </w:rPr>
              <w:br/>
              <w:t>ADI</w:t>
            </w:r>
          </w:p>
        </w:tc>
        <w:tc>
          <w:tcPr>
            <w:tcW w:w="2574" w:type="dxa"/>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KAPLADIĞI</w:t>
            </w:r>
            <w:r w:rsidRPr="00897287">
              <w:rPr>
                <w:rFonts w:ascii="Times New Roman" w:eastAsia="Times New Roman" w:hAnsi="Times New Roman" w:cs="Times New Roman"/>
                <w:sz w:val="24"/>
                <w:szCs w:val="24"/>
                <w:lang w:eastAsia="tr-TR"/>
              </w:rPr>
              <w:br/>
              <w:t>ALAN</w:t>
            </w:r>
          </w:p>
        </w:tc>
        <w:tc>
          <w:tcPr>
            <w:tcW w:w="891" w:type="dxa"/>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İŞİN</w:t>
            </w:r>
            <w:r w:rsidRPr="00897287">
              <w:rPr>
                <w:rFonts w:ascii="Times New Roman" w:eastAsia="Times New Roman" w:hAnsi="Times New Roman" w:cs="Times New Roman"/>
                <w:sz w:val="24"/>
                <w:szCs w:val="24"/>
                <w:lang w:eastAsia="tr-TR"/>
              </w:rPr>
              <w:br/>
              <w:t>SÜRESİ</w:t>
            </w:r>
          </w:p>
        </w:tc>
        <w:tc>
          <w:tcPr>
            <w:tcW w:w="1243" w:type="dxa"/>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TAHMİNİ</w:t>
            </w:r>
            <w:r w:rsidRPr="00897287">
              <w:rPr>
                <w:rFonts w:ascii="Times New Roman" w:eastAsia="Times New Roman" w:hAnsi="Times New Roman" w:cs="Times New Roman"/>
                <w:sz w:val="24"/>
                <w:szCs w:val="24"/>
                <w:lang w:eastAsia="tr-TR"/>
              </w:rPr>
              <w:br/>
              <w:t>BEDELİ</w:t>
            </w:r>
          </w:p>
        </w:tc>
        <w:tc>
          <w:tcPr>
            <w:tcW w:w="1272" w:type="dxa"/>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GEÇİCİ</w:t>
            </w:r>
            <w:r w:rsidRPr="00897287">
              <w:rPr>
                <w:rFonts w:ascii="Times New Roman" w:eastAsia="Times New Roman" w:hAnsi="Times New Roman" w:cs="Times New Roman"/>
                <w:sz w:val="24"/>
                <w:szCs w:val="24"/>
                <w:lang w:eastAsia="tr-TR"/>
              </w:rPr>
              <w:br/>
              <w:t>TEMİNATI</w:t>
            </w: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76"/>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İSTANBUL ÜNİVERSİTESİNE BAĞLI AVCILAR YERLEŞKESİNDE KAFETERYA ALANI KİRALAMA İŞİ (3 Yıllık)</w:t>
            </w:r>
          </w:p>
        </w:tc>
        <w:tc>
          <w:tcPr>
            <w:tcW w:w="1539" w:type="dxa"/>
            <w:vMerge w:val="restart"/>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AVCILAR</w:t>
            </w:r>
            <w:r w:rsidRPr="00897287">
              <w:rPr>
                <w:rFonts w:ascii="Times New Roman" w:eastAsia="Times New Roman" w:hAnsi="Times New Roman" w:cs="Times New Roman"/>
                <w:sz w:val="24"/>
                <w:szCs w:val="24"/>
                <w:lang w:eastAsia="tr-TR"/>
              </w:rPr>
              <w:br/>
              <w:t>YERLEŞKESİ</w:t>
            </w:r>
          </w:p>
        </w:tc>
        <w:tc>
          <w:tcPr>
            <w:tcW w:w="2574" w:type="dxa"/>
            <w:vMerge w:val="restart"/>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22772 Parsel 9 Pafta İçin; 75 M² Kapalı, 25 M² Açık Alan,</w:t>
            </w:r>
            <w:r w:rsidRPr="00897287">
              <w:rPr>
                <w:rFonts w:ascii="Times New Roman" w:eastAsia="Times New Roman" w:hAnsi="Times New Roman" w:cs="Times New Roman"/>
                <w:sz w:val="24"/>
                <w:szCs w:val="24"/>
                <w:lang w:eastAsia="tr-TR"/>
              </w:rPr>
              <w:br/>
            </w:r>
            <w:r w:rsidRPr="00897287">
              <w:rPr>
                <w:rFonts w:ascii="Times New Roman" w:eastAsia="Times New Roman" w:hAnsi="Times New Roman" w:cs="Times New Roman"/>
                <w:sz w:val="24"/>
                <w:szCs w:val="24"/>
                <w:lang w:eastAsia="tr-TR"/>
              </w:rPr>
              <w:br/>
              <w:t>22772 Parsel 18 Pafta İçin; 75M² Kapalı, 25 M² Açık Alan.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3 YIL</w:t>
            </w:r>
          </w:p>
        </w:tc>
        <w:tc>
          <w:tcPr>
            <w:tcW w:w="1243"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129.600,00-TL</w:t>
            </w:r>
            <w:r w:rsidRPr="00897287">
              <w:rPr>
                <w:rFonts w:ascii="Times New Roman" w:eastAsia="Times New Roman" w:hAnsi="Times New Roman" w:cs="Times New Roman"/>
                <w:sz w:val="24"/>
                <w:szCs w:val="24"/>
                <w:lang w:eastAsia="tr-TR"/>
              </w:rPr>
              <w:br/>
              <w:t>+ KDV</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3.888,00-TL</w:t>
            </w: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76"/>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30"/>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76"/>
        </w:trPr>
        <w:tc>
          <w:tcPr>
            <w:tcW w:w="0" w:type="auto"/>
            <w:gridSpan w:val="9"/>
            <w:vMerge w:val="restart"/>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Yukarıda bilgileri verilen İstanbul Üniversitesine Bağlı Avcılar Yerleşkesinde Kafeterya Alanı Kiraya Verilmesi İşi (3 Yıllık) 2886 sayılı Devlet İhale Kanununun 45. Maddesi gereğince "AÇIK TEKLİF USULÜ" ile ihale edilecektir.</w:t>
            </w: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76"/>
        </w:trPr>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76"/>
        </w:trPr>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1- İDARENİN;</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Adresi: İstanbul Üniversitesi Rektörlüğü İdari ve Mali İşler Daire Başkanlığı Beyazıt-Fatih/İSTANBUL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xml:space="preserve">* Telefon: 0212 440 00 </w:t>
            </w:r>
            <w:proofErr w:type="spellStart"/>
            <w:r w:rsidRPr="00897287">
              <w:rPr>
                <w:rFonts w:ascii="Times New Roman" w:eastAsia="Times New Roman" w:hAnsi="Times New Roman" w:cs="Times New Roman"/>
                <w:sz w:val="24"/>
                <w:szCs w:val="24"/>
                <w:lang w:eastAsia="tr-TR"/>
              </w:rPr>
              <w:t>00</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xml:space="preserve">* </w:t>
            </w:r>
            <w:proofErr w:type="spellStart"/>
            <w:r w:rsidRPr="00897287">
              <w:rPr>
                <w:rFonts w:ascii="Times New Roman" w:eastAsia="Times New Roman" w:hAnsi="Times New Roman" w:cs="Times New Roman"/>
                <w:sz w:val="24"/>
                <w:szCs w:val="24"/>
                <w:lang w:eastAsia="tr-TR"/>
              </w:rPr>
              <w:t>Fax</w:t>
            </w:r>
            <w:proofErr w:type="spellEnd"/>
            <w:r w:rsidRPr="00897287">
              <w:rPr>
                <w:rFonts w:ascii="Times New Roman" w:eastAsia="Times New Roman" w:hAnsi="Times New Roman" w:cs="Times New Roman"/>
                <w:sz w:val="24"/>
                <w:szCs w:val="24"/>
                <w:lang w:eastAsia="tr-TR"/>
              </w:rPr>
              <w:t>: 0212 440 00 32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xml:space="preserve">* Elektronik Posta Adresi: </w:t>
            </w:r>
            <w:proofErr w:type="spellStart"/>
            <w:r w:rsidRPr="00897287">
              <w:rPr>
                <w:rFonts w:ascii="Times New Roman" w:eastAsia="Times New Roman" w:hAnsi="Times New Roman" w:cs="Times New Roman"/>
                <w:sz w:val="24"/>
                <w:szCs w:val="24"/>
                <w:lang w:eastAsia="tr-TR"/>
              </w:rPr>
              <w:t>maliisler</w:t>
            </w:r>
            <w:proofErr w:type="spellEnd"/>
            <w:r w:rsidRPr="00897287">
              <w:rPr>
                <w:rFonts w:ascii="Times New Roman" w:eastAsia="Times New Roman" w:hAnsi="Times New Roman" w:cs="Times New Roman"/>
                <w:sz w:val="24"/>
                <w:szCs w:val="24"/>
                <w:lang w:eastAsia="tr-TR"/>
              </w:rPr>
              <w:t>@</w:t>
            </w:r>
            <w:proofErr w:type="spellStart"/>
            <w:r w:rsidRPr="00897287">
              <w:rPr>
                <w:rFonts w:ascii="Times New Roman" w:eastAsia="Times New Roman" w:hAnsi="Times New Roman" w:cs="Times New Roman"/>
                <w:sz w:val="24"/>
                <w:szCs w:val="24"/>
                <w:lang w:eastAsia="tr-TR"/>
              </w:rPr>
              <w:t>istanbul</w:t>
            </w:r>
            <w:proofErr w:type="spellEnd"/>
            <w:r w:rsidRPr="00897287">
              <w:rPr>
                <w:rFonts w:ascii="Times New Roman" w:eastAsia="Times New Roman" w:hAnsi="Times New Roman" w:cs="Times New Roman"/>
                <w:sz w:val="24"/>
                <w:szCs w:val="24"/>
                <w:lang w:eastAsia="tr-TR"/>
              </w:rPr>
              <w:t>.edu.tr</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2- İHALE KONUSU İŞİN;</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Niteliği: İstanbul Üniversitesine Bağlı Avcılar Yerleşkesinde Kafeterya Alanı Kiralanması İşi. (3 Yıllık)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Yapılacağı Yer: Avcılar Yerleşkesi</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İşin Süresi: 3 Yıl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Tahmini Bedeli: 129.600,00-TL+KDV</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Geçici Teminat Miktarı: 3.888,00-TL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12"/>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lastRenderedPageBreak/>
              <w:t>3- İHALENİN;</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Yapılacağı Yer: İstanbul Üniversitesi Rektörlüğü İdari ve Mali İşler Daire Başkanlığı İhale Salonu</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42"/>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 xml:space="preserve">* Tarihi ve Saati: </w:t>
            </w:r>
            <w:proofErr w:type="gramStart"/>
            <w:r w:rsidRPr="00897287">
              <w:rPr>
                <w:rFonts w:ascii="Times New Roman" w:eastAsia="Times New Roman" w:hAnsi="Times New Roman" w:cs="Times New Roman"/>
                <w:sz w:val="24"/>
                <w:szCs w:val="24"/>
                <w:lang w:eastAsia="tr-TR"/>
              </w:rPr>
              <w:t>08/02/2017</w:t>
            </w:r>
            <w:proofErr w:type="gramEnd"/>
            <w:r w:rsidRPr="00897287">
              <w:rPr>
                <w:rFonts w:ascii="Times New Roman" w:eastAsia="Times New Roman" w:hAnsi="Times New Roman" w:cs="Times New Roman"/>
                <w:sz w:val="24"/>
                <w:szCs w:val="24"/>
                <w:lang w:eastAsia="tr-TR"/>
              </w:rPr>
              <w:t xml:space="preserve"> tarihi Çarşamba Günü Saat 11:00'de</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53"/>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76"/>
        </w:trPr>
        <w:tc>
          <w:tcPr>
            <w:tcW w:w="9481" w:type="dxa"/>
            <w:gridSpan w:val="9"/>
            <w:vMerge w:val="restart"/>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r w:rsidRPr="00897287">
              <w:rPr>
                <w:rFonts w:ascii="Times New Roman" w:eastAsia="Times New Roman" w:hAnsi="Times New Roman" w:cs="Times New Roman"/>
                <w:sz w:val="24"/>
                <w:szCs w:val="24"/>
                <w:lang w:eastAsia="tr-TR"/>
              </w:rPr>
              <w:t>4- İHALEYE KATILABİLME ŞARTLARI VE İSTENİLEN BELGELER</w:t>
            </w:r>
            <w:r w:rsidRPr="00897287">
              <w:rPr>
                <w:rFonts w:ascii="Times New Roman" w:eastAsia="Times New Roman" w:hAnsi="Times New Roman" w:cs="Times New Roman"/>
                <w:sz w:val="24"/>
                <w:szCs w:val="24"/>
                <w:lang w:eastAsia="tr-TR"/>
              </w:rPr>
              <w:br/>
              <w:t>A- Yukarıda özelliği belirtilen taşınmazın kiralama ihalesi 2886 sayılı Devlet İhale Kanununun 45. Maddesi gereğince AÇIK TEKLİF USULÜ ile İstanbul Üniversitesi İdari ve Mali İşler Daire Başkanlığı İhale Odasında toplanacak komisyon huzurunda yapılacaktır.</w:t>
            </w:r>
            <w:r w:rsidRPr="00897287">
              <w:rPr>
                <w:rFonts w:ascii="Times New Roman" w:eastAsia="Times New Roman" w:hAnsi="Times New Roman" w:cs="Times New Roman"/>
                <w:sz w:val="24"/>
                <w:szCs w:val="24"/>
                <w:lang w:eastAsia="tr-TR"/>
              </w:rPr>
              <w:br/>
              <w:t>B- Şartname ve ekleri İdaremizde bedelsiz olarak görülebilir.</w:t>
            </w:r>
            <w:r w:rsidRPr="00897287">
              <w:rPr>
                <w:rFonts w:ascii="Times New Roman" w:eastAsia="Times New Roman" w:hAnsi="Times New Roman" w:cs="Times New Roman"/>
                <w:sz w:val="24"/>
                <w:szCs w:val="24"/>
                <w:lang w:eastAsia="tr-TR"/>
              </w:rPr>
              <w:br/>
              <w:t>C- İhaleye katılmak isteyen isteklilerin ihale saatine kadar;</w:t>
            </w:r>
            <w:r w:rsidRPr="00897287">
              <w:rPr>
                <w:rFonts w:ascii="Times New Roman" w:eastAsia="Times New Roman" w:hAnsi="Times New Roman" w:cs="Times New Roman"/>
                <w:sz w:val="24"/>
                <w:szCs w:val="24"/>
                <w:lang w:eastAsia="tr-TR"/>
              </w:rPr>
              <w:br/>
              <w:t xml:space="preserve">• Geçici teminatı; </w:t>
            </w:r>
            <w:proofErr w:type="gramStart"/>
            <w:r w:rsidRPr="00897287">
              <w:rPr>
                <w:rFonts w:ascii="Times New Roman" w:eastAsia="Times New Roman" w:hAnsi="Times New Roman" w:cs="Times New Roman"/>
                <w:sz w:val="24"/>
                <w:szCs w:val="24"/>
                <w:lang w:eastAsia="tr-TR"/>
              </w:rPr>
              <w:t>(</w:t>
            </w:r>
            <w:proofErr w:type="gramEnd"/>
            <w:r w:rsidRPr="00897287">
              <w:rPr>
                <w:rFonts w:ascii="Times New Roman" w:eastAsia="Times New Roman" w:hAnsi="Times New Roman" w:cs="Times New Roman"/>
                <w:sz w:val="24"/>
                <w:szCs w:val="24"/>
                <w:lang w:eastAsia="tr-TR"/>
              </w:rPr>
              <w:t xml:space="preserve">Tedavüldeki Türk Parası, Bankalar ve Özel Finans Kurumlarının verecekleri süresiz teminat mektupları, Hazine </w:t>
            </w:r>
            <w:proofErr w:type="spellStart"/>
            <w:r w:rsidRPr="00897287">
              <w:rPr>
                <w:rFonts w:ascii="Times New Roman" w:eastAsia="Times New Roman" w:hAnsi="Times New Roman" w:cs="Times New Roman"/>
                <w:sz w:val="24"/>
                <w:szCs w:val="24"/>
                <w:lang w:eastAsia="tr-TR"/>
              </w:rPr>
              <w:t>Müşteşarlığınca</w:t>
            </w:r>
            <w:proofErr w:type="spellEnd"/>
            <w:r w:rsidRPr="00897287">
              <w:rPr>
                <w:rFonts w:ascii="Times New Roman" w:eastAsia="Times New Roman" w:hAnsi="Times New Roman" w:cs="Times New Roman"/>
                <w:sz w:val="24"/>
                <w:szCs w:val="24"/>
                <w:lang w:eastAsia="tr-TR"/>
              </w:rPr>
              <w:t xml:space="preserve"> ihraç edilen Devlet İç Borçlanma Senetleri veya bu senetler yerine düzenlenen belgeler. (Nominal bedele faiz </w:t>
            </w:r>
            <w:proofErr w:type="gramStart"/>
            <w:r w:rsidRPr="00897287">
              <w:rPr>
                <w:rFonts w:ascii="Times New Roman" w:eastAsia="Times New Roman" w:hAnsi="Times New Roman" w:cs="Times New Roman"/>
                <w:sz w:val="24"/>
                <w:szCs w:val="24"/>
                <w:lang w:eastAsia="tr-TR"/>
              </w:rPr>
              <w:t>dahil</w:t>
            </w:r>
            <w:proofErr w:type="gramEnd"/>
            <w:r w:rsidRPr="00897287">
              <w:rPr>
                <w:rFonts w:ascii="Times New Roman" w:eastAsia="Times New Roman" w:hAnsi="Times New Roman" w:cs="Times New Roman"/>
                <w:sz w:val="24"/>
                <w:szCs w:val="24"/>
                <w:lang w:eastAsia="tr-TR"/>
              </w:rPr>
              <w:t xml:space="preserve"> edilerek ihraç edilmiş ise bu işlemlerde anaparaya tekabül eden satış değerleri esas alınır.)</w:t>
            </w:r>
            <w:r w:rsidRPr="00897287">
              <w:rPr>
                <w:rFonts w:ascii="Times New Roman" w:eastAsia="Times New Roman" w:hAnsi="Times New Roman" w:cs="Times New Roman"/>
                <w:sz w:val="24"/>
                <w:szCs w:val="24"/>
                <w:lang w:eastAsia="tr-TR"/>
              </w:rPr>
              <w:br/>
              <w:t>• Tebligat için Türkiye’de adres göstermeleri,</w:t>
            </w:r>
            <w:r w:rsidRPr="00897287">
              <w:rPr>
                <w:rFonts w:ascii="Times New Roman" w:eastAsia="Times New Roman" w:hAnsi="Times New Roman" w:cs="Times New Roman"/>
                <w:sz w:val="24"/>
                <w:szCs w:val="24"/>
                <w:lang w:eastAsia="tr-TR"/>
              </w:rPr>
              <w:br/>
              <w:t>• Gerçek kişilerin T.C. kimlik numarasını, tüzel kişilerin ise Vergi Kimlik numarasını bildirmeleri,</w:t>
            </w:r>
            <w:r w:rsidRPr="00897287">
              <w:rPr>
                <w:rFonts w:ascii="Times New Roman" w:eastAsia="Times New Roman" w:hAnsi="Times New Roman" w:cs="Times New Roman"/>
                <w:sz w:val="24"/>
                <w:szCs w:val="24"/>
                <w:lang w:eastAsia="tr-TR"/>
              </w:rPr>
              <w:br/>
              <w:t xml:space="preserve">• Tüzel Kişilerin, yukarıda belirtilen şartlardan ayrı olarak, idare merkezlerinin bulunduğu yer mahkemesinden veya siciline kayıtlı bulunduğu ticaret veya </w:t>
            </w:r>
            <w:proofErr w:type="spellStart"/>
            <w:r w:rsidRPr="00897287">
              <w:rPr>
                <w:rFonts w:ascii="Times New Roman" w:eastAsia="Times New Roman" w:hAnsi="Times New Roman" w:cs="Times New Roman"/>
                <w:sz w:val="24"/>
                <w:szCs w:val="24"/>
                <w:lang w:eastAsia="tr-TR"/>
              </w:rPr>
              <w:t>sanayii</w:t>
            </w:r>
            <w:proofErr w:type="spellEnd"/>
            <w:r w:rsidRPr="00897287">
              <w:rPr>
                <w:rFonts w:ascii="Times New Roman" w:eastAsia="Times New Roman" w:hAnsi="Times New Roman" w:cs="Times New Roman"/>
                <w:sz w:val="24"/>
                <w:szCs w:val="24"/>
                <w:lang w:eastAsia="tr-TR"/>
              </w:rPr>
              <w:t xml:space="preserve">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 </w:t>
            </w:r>
            <w:proofErr w:type="gramStart"/>
            <w:r w:rsidRPr="00897287">
              <w:rPr>
                <w:rFonts w:ascii="Times New Roman" w:eastAsia="Times New Roman" w:hAnsi="Times New Roman" w:cs="Times New Roman"/>
                <w:sz w:val="24"/>
                <w:szCs w:val="24"/>
                <w:lang w:eastAsia="tr-TR"/>
              </w:rPr>
              <w:t>vekaletnameyi</w:t>
            </w:r>
            <w:proofErr w:type="gramEnd"/>
            <w:r w:rsidRPr="00897287">
              <w:rPr>
                <w:rFonts w:ascii="Times New Roman" w:eastAsia="Times New Roman" w:hAnsi="Times New Roman" w:cs="Times New Roman"/>
                <w:sz w:val="24"/>
                <w:szCs w:val="24"/>
                <w:lang w:eastAsia="tr-TR"/>
              </w:rPr>
              <w:t xml:space="preserve"> vermeleri;</w:t>
            </w:r>
            <w:r w:rsidRPr="00897287">
              <w:rPr>
                <w:rFonts w:ascii="Times New Roman" w:eastAsia="Times New Roman" w:hAnsi="Times New Roman" w:cs="Times New Roman"/>
                <w:sz w:val="24"/>
                <w:szCs w:val="24"/>
                <w:lang w:eastAsia="tr-TR"/>
              </w:rPr>
              <w:br/>
              <w:t>• İlk ilan tarihinden sonra alınacak adli sicil kaydı olmadığına dair belgeyi;</w:t>
            </w:r>
            <w:r w:rsidRPr="00897287">
              <w:rPr>
                <w:rFonts w:ascii="Times New Roman" w:eastAsia="Times New Roman" w:hAnsi="Times New Roman" w:cs="Times New Roman"/>
                <w:sz w:val="24"/>
                <w:szCs w:val="24"/>
                <w:lang w:eastAsia="tr-TR"/>
              </w:rPr>
              <w:br/>
              <w:t>• İhaleye katılacak istekli Vergi Borcu olmadığına dair belge (İlan tarihinden sonra alınmış olması),</w:t>
            </w:r>
            <w:r w:rsidRPr="00897287">
              <w:rPr>
                <w:rFonts w:ascii="Times New Roman" w:eastAsia="Times New Roman" w:hAnsi="Times New Roman" w:cs="Times New Roman"/>
                <w:sz w:val="24"/>
                <w:szCs w:val="24"/>
                <w:lang w:eastAsia="tr-TR"/>
              </w:rPr>
              <w:br/>
              <w:t>• İhaleye katılacak istekli SGK Prim Borcu olmadığına dair belge(İlan tarihinden sonra alınmış olması),</w:t>
            </w:r>
            <w:r w:rsidRPr="00897287">
              <w:rPr>
                <w:rFonts w:ascii="Times New Roman" w:eastAsia="Times New Roman" w:hAnsi="Times New Roman" w:cs="Times New Roman"/>
                <w:sz w:val="24"/>
                <w:szCs w:val="24"/>
                <w:lang w:eastAsia="tr-TR"/>
              </w:rPr>
              <w:br/>
              <w:t>• Uygunluk belgesi (İta Amiri Onaylı)</w:t>
            </w:r>
            <w:r w:rsidRPr="00897287">
              <w:rPr>
                <w:rFonts w:ascii="Times New Roman" w:eastAsia="Times New Roman" w:hAnsi="Times New Roman" w:cs="Times New Roman"/>
                <w:sz w:val="24"/>
                <w:szCs w:val="24"/>
                <w:lang w:eastAsia="tr-TR"/>
              </w:rPr>
              <w:br/>
              <w:t xml:space="preserve">5- İhaleye katılacakların şartnameyi satın almaları zorunludur. </w:t>
            </w:r>
            <w:proofErr w:type="gramStart"/>
            <w:r w:rsidRPr="00897287">
              <w:rPr>
                <w:rFonts w:ascii="Times New Roman" w:eastAsia="Times New Roman" w:hAnsi="Times New Roman" w:cs="Times New Roman"/>
                <w:sz w:val="24"/>
                <w:szCs w:val="24"/>
                <w:lang w:eastAsia="tr-TR"/>
              </w:rPr>
              <w:t xml:space="preserve">Şartname bedeli 100,00-TL olup, şartnameyi almak isteyenlerin bu bedeli İstanbul Üniversitesi Strateji Geliştirme Daire Başkanlığı veznesine ya da İstanbul Üniversitesi Strateji Geliştirme Daire Başkanlığının T. Halk Bankası A. Ş. Beyazıt Şubesinde bulunan TR30 0001 2009 8200 0006 2002 65 </w:t>
            </w:r>
            <w:proofErr w:type="spellStart"/>
            <w:r w:rsidRPr="00897287">
              <w:rPr>
                <w:rFonts w:ascii="Times New Roman" w:eastAsia="Times New Roman" w:hAnsi="Times New Roman" w:cs="Times New Roman"/>
                <w:sz w:val="24"/>
                <w:szCs w:val="24"/>
                <w:lang w:eastAsia="tr-TR"/>
              </w:rPr>
              <w:t>Iban</w:t>
            </w:r>
            <w:proofErr w:type="spellEnd"/>
            <w:r w:rsidRPr="00897287">
              <w:rPr>
                <w:rFonts w:ascii="Times New Roman" w:eastAsia="Times New Roman" w:hAnsi="Times New Roman" w:cs="Times New Roman"/>
                <w:sz w:val="24"/>
                <w:szCs w:val="24"/>
                <w:lang w:eastAsia="tr-TR"/>
              </w:rPr>
              <w:t xml:space="preserve"> </w:t>
            </w:r>
            <w:proofErr w:type="spellStart"/>
            <w:r w:rsidRPr="00897287">
              <w:rPr>
                <w:rFonts w:ascii="Times New Roman" w:eastAsia="Times New Roman" w:hAnsi="Times New Roman" w:cs="Times New Roman"/>
                <w:sz w:val="24"/>
                <w:szCs w:val="24"/>
                <w:lang w:eastAsia="tr-TR"/>
              </w:rPr>
              <w:t>nolu</w:t>
            </w:r>
            <w:proofErr w:type="spellEnd"/>
            <w:r w:rsidRPr="00897287">
              <w:rPr>
                <w:rFonts w:ascii="Times New Roman" w:eastAsia="Times New Roman" w:hAnsi="Times New Roman" w:cs="Times New Roman"/>
                <w:sz w:val="24"/>
                <w:szCs w:val="24"/>
                <w:lang w:eastAsia="tr-TR"/>
              </w:rPr>
              <w:t xml:space="preserve"> hesabına yatırdığına dair belgenin ihale saatinden önce verilmesi gerekmektedir.</w:t>
            </w:r>
            <w:proofErr w:type="gramEnd"/>
            <w:r w:rsidRPr="00897287">
              <w:rPr>
                <w:rFonts w:ascii="Times New Roman" w:eastAsia="Times New Roman" w:hAnsi="Times New Roman" w:cs="Times New Roman"/>
                <w:sz w:val="24"/>
                <w:szCs w:val="24"/>
                <w:lang w:eastAsia="tr-TR"/>
              </w:rPr>
              <w:br/>
              <w:t xml:space="preserve">6- Kiralanan yere ilişkin düzenlenen şartnamede belirtilen iş tecrübesine dair ilgili ticaret ve/veya sanayi odası, meslek odaları veya belediye gibi kamu kurum ve kuruluşları </w:t>
            </w:r>
            <w:proofErr w:type="gramStart"/>
            <w:r w:rsidRPr="00897287">
              <w:rPr>
                <w:rFonts w:ascii="Times New Roman" w:eastAsia="Times New Roman" w:hAnsi="Times New Roman" w:cs="Times New Roman"/>
                <w:sz w:val="24"/>
                <w:szCs w:val="24"/>
                <w:lang w:eastAsia="tr-TR"/>
              </w:rPr>
              <w:t>yada</w:t>
            </w:r>
            <w:proofErr w:type="gramEnd"/>
            <w:r w:rsidRPr="00897287">
              <w:rPr>
                <w:rFonts w:ascii="Times New Roman" w:eastAsia="Times New Roman" w:hAnsi="Times New Roman" w:cs="Times New Roman"/>
                <w:sz w:val="24"/>
                <w:szCs w:val="24"/>
                <w:lang w:eastAsia="tr-TR"/>
              </w:rPr>
              <w:t xml:space="preserve"> kendilerine kamu görevi verilmiş tüzel kişiliğe sahip kuruluşlardan alınmış belgenin ihale saatinden önce sunulması gerekmektedir.</w:t>
            </w:r>
            <w:r w:rsidRPr="00897287">
              <w:rPr>
                <w:rFonts w:ascii="Times New Roman" w:eastAsia="Times New Roman" w:hAnsi="Times New Roman" w:cs="Times New Roman"/>
                <w:sz w:val="24"/>
                <w:szCs w:val="24"/>
                <w:lang w:eastAsia="tr-TR"/>
              </w:rPr>
              <w:br/>
              <w:t>7- Posta ile yapılacak müracaatlarda teklifin 2886 sayılı Devlet İhale Kanununun 37. Maddesine uygun hazırlanması ve teklifin ihale saatinden önce komisyona ulaşması şarttır. Sonradan komisyona ulaşan teklifler kabul edilmeyecektir.</w:t>
            </w:r>
            <w:r w:rsidRPr="00897287">
              <w:rPr>
                <w:rFonts w:ascii="Times New Roman" w:eastAsia="Times New Roman" w:hAnsi="Times New Roman" w:cs="Times New Roman"/>
                <w:sz w:val="24"/>
                <w:szCs w:val="24"/>
                <w:lang w:eastAsia="tr-TR"/>
              </w:rPr>
              <w:br/>
              <w:t>8- Postada meydana gelebilecek gecikmelerden dolayı idare veya komisyon herhangi bir sorumluluk kabul etmez.</w:t>
            </w:r>
            <w:r w:rsidRPr="00897287">
              <w:rPr>
                <w:rFonts w:ascii="Times New Roman" w:eastAsia="Times New Roman" w:hAnsi="Times New Roman" w:cs="Times New Roman"/>
                <w:sz w:val="24"/>
                <w:szCs w:val="24"/>
                <w:lang w:eastAsia="tr-TR"/>
              </w:rPr>
              <w:br/>
              <w:t>9- İhaleye katılamayacak olanlar 2886 sayılı Devlet İhale Kanununun değişik 6. maddesinde yazılı kimseler doğrudan veya dolaylı olarak ihaleye katılamazlar. Bu yasağa rağmen ihaleye girenin üzerine ihale yapılmış ise, ihale bozularak geçici teminatı, sözleşme yapılmışsa bozularak kesin teminatı gelir kaydedilir.</w:t>
            </w:r>
            <w:r w:rsidRPr="00897287">
              <w:rPr>
                <w:rFonts w:ascii="Times New Roman" w:eastAsia="Times New Roman" w:hAnsi="Times New Roman" w:cs="Times New Roman"/>
                <w:sz w:val="24"/>
                <w:szCs w:val="24"/>
                <w:lang w:eastAsia="tr-TR"/>
              </w:rPr>
              <w:br/>
              <w:t>10- İhaleye iştirak edenler kira şartnamesi genel hükümler ve özel hükümlere ait tüm maddelerini önceden okumuş ve kabullenmiş sayılır.</w:t>
            </w:r>
            <w:r w:rsidRPr="00897287">
              <w:rPr>
                <w:rFonts w:ascii="Times New Roman" w:eastAsia="Times New Roman" w:hAnsi="Times New Roman" w:cs="Times New Roman"/>
                <w:sz w:val="24"/>
                <w:szCs w:val="24"/>
                <w:lang w:eastAsia="tr-TR"/>
              </w:rPr>
              <w:br/>
            </w:r>
            <w:r w:rsidRPr="00897287">
              <w:rPr>
                <w:rFonts w:ascii="Times New Roman" w:eastAsia="Times New Roman" w:hAnsi="Times New Roman" w:cs="Times New Roman"/>
                <w:sz w:val="24"/>
                <w:szCs w:val="24"/>
                <w:lang w:eastAsia="tr-TR"/>
              </w:rPr>
              <w:lastRenderedPageBreak/>
              <w:t>11- Komisyon ihaleyi yapıp yapmamakta serbesttir.</w:t>
            </w:r>
          </w:p>
        </w:tc>
      </w:tr>
      <w:tr w:rsidR="00897287" w:rsidRPr="00897287" w:rsidTr="00897287">
        <w:tblPrEx>
          <w:tblBorders>
            <w:top w:val="outset" w:sz="6" w:space="0" w:color="auto"/>
            <w:left w:val="outset" w:sz="6" w:space="0" w:color="auto"/>
            <w:bottom w:val="outset" w:sz="6" w:space="0" w:color="auto"/>
            <w:right w:val="outset" w:sz="6" w:space="0" w:color="auto"/>
          </w:tblBorders>
        </w:tblPrEx>
        <w:trPr>
          <w:trHeight w:val="276"/>
        </w:trPr>
        <w:tc>
          <w:tcPr>
            <w:tcW w:w="0" w:type="auto"/>
            <w:gridSpan w:val="9"/>
            <w:vMerge/>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tr-TR"/>
              </w:rPr>
            </w:pPr>
          </w:p>
        </w:tc>
      </w:tr>
    </w:tbl>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N-Book">
    <w:altName w:val="Times New Roman"/>
    <w:panose1 w:val="00000000000000000000"/>
    <w:charset w:val="00"/>
    <w:family w:val="roman"/>
    <w:notTrueType/>
    <w:pitch w:val="default"/>
    <w:sig w:usb0="00000000" w:usb1="00000000" w:usb2="00000000" w:usb3="00000000" w:csb0="00000000" w:csb1="00000000"/>
  </w:font>
  <w:font w:name="GN-Bold">
    <w:altName w:val="Times New Roman"/>
    <w:panose1 w:val="00000000000000000000"/>
    <w:charset w:val="00"/>
    <w:family w:val="roman"/>
    <w:notTrueType/>
    <w:pitch w:val="default"/>
    <w:sig w:usb0="00000000" w:usb1="00000000" w:usb2="00000000" w:usb3="00000000" w:csb0="00000000" w:csb1="00000000"/>
  </w:font>
  <w:font w:name="GN-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01F51"/>
    <w:multiLevelType w:val="multilevel"/>
    <w:tmpl w:val="4CDA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97287"/>
    <w:rsid w:val="00182611"/>
    <w:rsid w:val="00293AF4"/>
    <w:rsid w:val="003A7A7B"/>
    <w:rsid w:val="00455FAB"/>
    <w:rsid w:val="00472103"/>
    <w:rsid w:val="00472D88"/>
    <w:rsid w:val="005A66E9"/>
    <w:rsid w:val="00640992"/>
    <w:rsid w:val="00824DE8"/>
    <w:rsid w:val="00897287"/>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paragraph" w:styleId="Balk1">
    <w:name w:val="heading 1"/>
    <w:basedOn w:val="Normal"/>
    <w:link w:val="Balk1Char"/>
    <w:uiPriority w:val="9"/>
    <w:qFormat/>
    <w:rsid w:val="008972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9728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728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9728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97287"/>
    <w:rPr>
      <w:color w:val="0000FF"/>
      <w:u w:val="single"/>
    </w:rPr>
  </w:style>
  <w:style w:type="character" w:customStyle="1" w:styleId="apple-converted-space">
    <w:name w:val="apple-converted-space"/>
    <w:basedOn w:val="VarsaylanParagrafYazTipi"/>
    <w:rsid w:val="00897287"/>
  </w:style>
</w:styles>
</file>

<file path=word/webSettings.xml><?xml version="1.0" encoding="utf-8"?>
<w:webSettings xmlns:r="http://schemas.openxmlformats.org/officeDocument/2006/relationships" xmlns:w="http://schemas.openxmlformats.org/wordprocessingml/2006/main">
  <w:divs>
    <w:div w:id="541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8267913">
          <w:marLeft w:val="0"/>
          <w:marRight w:val="0"/>
          <w:marTop w:val="0"/>
          <w:marBottom w:val="0"/>
          <w:divBdr>
            <w:top w:val="none" w:sz="0" w:space="0" w:color="auto"/>
            <w:left w:val="none" w:sz="0" w:space="0" w:color="auto"/>
            <w:bottom w:val="none" w:sz="0" w:space="0" w:color="auto"/>
            <w:right w:val="none" w:sz="0" w:space="0" w:color="auto"/>
          </w:divBdr>
        </w:div>
        <w:div w:id="2083675206">
          <w:marLeft w:val="0"/>
          <w:marRight w:val="0"/>
          <w:marTop w:val="0"/>
          <w:marBottom w:val="0"/>
          <w:divBdr>
            <w:top w:val="none" w:sz="0" w:space="0" w:color="auto"/>
            <w:left w:val="none" w:sz="0" w:space="0" w:color="auto"/>
            <w:bottom w:val="none" w:sz="0" w:space="0" w:color="auto"/>
            <w:right w:val="none" w:sz="0" w:space="0" w:color="auto"/>
          </w:divBdr>
        </w:div>
        <w:div w:id="306788992">
          <w:marLeft w:val="0"/>
          <w:marRight w:val="0"/>
          <w:marTop w:val="0"/>
          <w:marBottom w:val="0"/>
          <w:divBdr>
            <w:top w:val="none" w:sz="0" w:space="0" w:color="auto"/>
            <w:left w:val="none" w:sz="0" w:space="0" w:color="auto"/>
            <w:bottom w:val="none" w:sz="0" w:space="0" w:color="auto"/>
            <w:right w:val="none" w:sz="0" w:space="0" w:color="auto"/>
          </w:divBdr>
        </w:div>
        <w:div w:id="1695573600">
          <w:marLeft w:val="0"/>
          <w:marRight w:val="0"/>
          <w:marTop w:val="0"/>
          <w:marBottom w:val="0"/>
          <w:divBdr>
            <w:top w:val="none" w:sz="0" w:space="0" w:color="auto"/>
            <w:left w:val="none" w:sz="0" w:space="0" w:color="auto"/>
            <w:bottom w:val="none" w:sz="0" w:space="0" w:color="auto"/>
            <w:right w:val="none" w:sz="0" w:space="0" w:color="auto"/>
          </w:divBdr>
          <w:divsChild>
            <w:div w:id="282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4498</Characters>
  <Application>Microsoft Office Word</Application>
  <DocSecurity>0</DocSecurity>
  <Lines>93</Lines>
  <Paragraphs>38</Paragraphs>
  <ScaleCrop>false</ScaleCrop>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2017-01-28T14:52:00Z</dcterms:created>
  <dcterms:modified xsi:type="dcterms:W3CDTF">2017-01-28T14:53:00Z</dcterms:modified>
</cp:coreProperties>
</file>