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87E" w:rsidRPr="00B8387E" w:rsidRDefault="00B8387E" w:rsidP="00B8387E">
      <w:pPr>
        <w:spacing w:after="0" w:line="240" w:lineRule="atLeast"/>
        <w:jc w:val="center"/>
        <w:rPr>
          <w:rFonts w:ascii="Times New Roman" w:eastAsia="Times New Roman" w:hAnsi="Times New Roman" w:cs="Times New Roman"/>
          <w:color w:val="000000"/>
          <w:sz w:val="20"/>
          <w:szCs w:val="20"/>
          <w:lang w:eastAsia="tr-TR"/>
        </w:rPr>
      </w:pPr>
      <w:r w:rsidRPr="00B8387E">
        <w:rPr>
          <w:rFonts w:ascii="Times New Roman" w:eastAsia="Times New Roman" w:hAnsi="Times New Roman" w:cs="Times New Roman"/>
          <w:color w:val="000000"/>
          <w:sz w:val="18"/>
          <w:szCs w:val="18"/>
          <w:lang w:eastAsia="tr-TR"/>
        </w:rPr>
        <w:t>TAŞINMAZ MAL SATILACAKTIR</w:t>
      </w:r>
    </w:p>
    <w:p w:rsidR="00B8387E" w:rsidRPr="00B8387E" w:rsidRDefault="00B8387E" w:rsidP="00B8387E">
      <w:pPr>
        <w:spacing w:after="0" w:line="240" w:lineRule="atLeast"/>
        <w:ind w:firstLine="567"/>
        <w:jc w:val="both"/>
        <w:rPr>
          <w:rFonts w:ascii="Times New Roman" w:eastAsia="Times New Roman" w:hAnsi="Times New Roman" w:cs="Times New Roman"/>
          <w:color w:val="000000"/>
          <w:sz w:val="20"/>
          <w:szCs w:val="20"/>
          <w:lang w:eastAsia="tr-TR"/>
        </w:rPr>
      </w:pPr>
      <w:r w:rsidRPr="00B8387E">
        <w:rPr>
          <w:rFonts w:ascii="Times New Roman" w:eastAsia="Times New Roman" w:hAnsi="Times New Roman" w:cs="Times New Roman"/>
          <w:b/>
          <w:bCs/>
          <w:color w:val="0000FF"/>
          <w:sz w:val="18"/>
          <w:szCs w:val="18"/>
          <w:lang w:eastAsia="tr-TR"/>
        </w:rPr>
        <w:t>Denizli Defterdarlığından:</w:t>
      </w:r>
    </w:p>
    <w:p w:rsidR="00B8387E" w:rsidRPr="00B8387E" w:rsidRDefault="00B8387E" w:rsidP="00B8387E">
      <w:pPr>
        <w:spacing w:after="0" w:line="240" w:lineRule="atLeast"/>
        <w:ind w:firstLine="567"/>
        <w:jc w:val="both"/>
        <w:rPr>
          <w:rFonts w:ascii="Times New Roman" w:eastAsia="Times New Roman" w:hAnsi="Times New Roman" w:cs="Times New Roman"/>
          <w:color w:val="000000"/>
          <w:sz w:val="20"/>
          <w:szCs w:val="20"/>
          <w:lang w:eastAsia="tr-TR"/>
        </w:rPr>
      </w:pPr>
      <w:r w:rsidRPr="00B8387E">
        <w:rPr>
          <w:rFonts w:ascii="Times New Roman" w:eastAsia="Times New Roman" w:hAnsi="Times New Roman" w:cs="Times New Roman"/>
          <w:color w:val="000000"/>
          <w:sz w:val="18"/>
          <w:szCs w:val="18"/>
          <w:lang w:eastAsia="tr-TR"/>
        </w:rPr>
        <w:t>1 - Aşağıdaki tabloda yer alan taşınmazların satış ihaleleri 13.12.2016 tarihinde 2886 sayılı Devlet İhale Kanununun 45’inci maddesine göre Açık Teklif Usulü ile tablolarda belirtilen saatlerde yapılacaktır.</w:t>
      </w:r>
      <w:r w:rsidRPr="00B8387E">
        <w:rPr>
          <w:rFonts w:ascii="Times New Roman" w:eastAsia="Times New Roman" w:hAnsi="Times New Roman" w:cs="Times New Roman"/>
          <w:color w:val="000000"/>
          <w:sz w:val="18"/>
          <w:lang w:eastAsia="tr-TR"/>
        </w:rPr>
        <w:t> </w:t>
      </w:r>
    </w:p>
    <w:p w:rsidR="00B8387E" w:rsidRPr="00B8387E" w:rsidRDefault="00B8387E" w:rsidP="00B8387E">
      <w:pPr>
        <w:spacing w:after="0" w:line="240" w:lineRule="atLeast"/>
        <w:ind w:firstLine="567"/>
        <w:jc w:val="both"/>
        <w:rPr>
          <w:rFonts w:ascii="Times New Roman" w:eastAsia="Times New Roman" w:hAnsi="Times New Roman" w:cs="Times New Roman"/>
          <w:color w:val="000000"/>
          <w:sz w:val="20"/>
          <w:szCs w:val="20"/>
          <w:lang w:eastAsia="tr-TR"/>
        </w:rPr>
      </w:pPr>
      <w:r w:rsidRPr="00B8387E">
        <w:rPr>
          <w:rFonts w:ascii="Times New Roman" w:eastAsia="Times New Roman" w:hAnsi="Times New Roman" w:cs="Times New Roman"/>
          <w:color w:val="000000"/>
          <w:sz w:val="18"/>
          <w:szCs w:val="18"/>
          <w:lang w:eastAsia="tr-TR"/>
        </w:rPr>
        <w:t>2 - İhaleler, Denizli Defterdarlığı Milli Emlak Müdürlüğü makam odasında toplanacak Komisyon huzurunda yapılacaktır. Komisyon ihaleyi yapıp yapmamakta serbesttir.</w:t>
      </w:r>
    </w:p>
    <w:p w:rsidR="00B8387E" w:rsidRPr="00B8387E" w:rsidRDefault="00B8387E" w:rsidP="00B8387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8387E">
        <w:rPr>
          <w:rFonts w:ascii="Times New Roman" w:eastAsia="Times New Roman" w:hAnsi="Times New Roman" w:cs="Times New Roman"/>
          <w:color w:val="000000"/>
          <w:sz w:val="18"/>
          <w:lang w:eastAsia="tr-TR"/>
        </w:rPr>
        <w:t>3 - İhalelere katılabilmek için isteklilerin; nüfus kayıt örneğini veya aslını ibraz etmek suretiyle nüfus cüzdanı örneğini, 2016 yılında alınmış İkametgâh Belgesini, geçici teminatı yatırdıklarına dair makbuzları veya Bankalarca ve Özel Finans Kurumlarınca verilen (süresiz) geçici teminat mektubunu, Tüzel Kişiler ise ayrıca, siciline kayıtlı olduğu (Ticaret Odası, Esnaf Odası vb.) yerden alacakları yılı içinde onaylı oda sicil kaydı ve tüzel kişilik adına ihaleye katılacak kişiye verilmiş noter onaylı yetki belgesi ve imza sirkülerini, ihale saatine kadar komisyona vermeleri gerekmektedir.</w:t>
      </w:r>
      <w:proofErr w:type="gramEnd"/>
    </w:p>
    <w:p w:rsidR="00B8387E" w:rsidRPr="00B8387E" w:rsidRDefault="00B8387E" w:rsidP="00B8387E">
      <w:pPr>
        <w:spacing w:after="0" w:line="240" w:lineRule="atLeast"/>
        <w:ind w:firstLine="567"/>
        <w:jc w:val="both"/>
        <w:rPr>
          <w:rFonts w:ascii="Times New Roman" w:eastAsia="Times New Roman" w:hAnsi="Times New Roman" w:cs="Times New Roman"/>
          <w:color w:val="000000"/>
          <w:sz w:val="20"/>
          <w:szCs w:val="20"/>
          <w:lang w:eastAsia="tr-TR"/>
        </w:rPr>
      </w:pPr>
      <w:r w:rsidRPr="00B8387E">
        <w:rPr>
          <w:rFonts w:ascii="Times New Roman" w:eastAsia="Times New Roman" w:hAnsi="Times New Roman" w:cs="Times New Roman"/>
          <w:color w:val="000000"/>
          <w:sz w:val="18"/>
          <w:szCs w:val="18"/>
          <w:lang w:eastAsia="tr-TR"/>
        </w:rPr>
        <w:t>4 - İstekliler 2886 sayılı Kanunun 37’nci maddesine uygun olarak düzenleyecekleri tekliflerini ihalenin başlama saatine kadar İhale Komisyonu Başkanlığına ulaşmış olmak kaydıyla iadeli taahhütlü bir mektupla da gönderebilirler. Postada meydana gelecek gecikmeler halinde teklif işleme alınmaz.</w:t>
      </w:r>
    </w:p>
    <w:p w:rsidR="00B8387E" w:rsidRPr="00B8387E" w:rsidRDefault="00B8387E" w:rsidP="00B8387E">
      <w:pPr>
        <w:spacing w:after="0" w:line="240" w:lineRule="atLeast"/>
        <w:ind w:firstLine="567"/>
        <w:jc w:val="both"/>
        <w:rPr>
          <w:rFonts w:ascii="Times New Roman" w:eastAsia="Times New Roman" w:hAnsi="Times New Roman" w:cs="Times New Roman"/>
          <w:color w:val="000000"/>
          <w:sz w:val="20"/>
          <w:szCs w:val="20"/>
          <w:lang w:eastAsia="tr-TR"/>
        </w:rPr>
      </w:pPr>
      <w:r w:rsidRPr="00B8387E">
        <w:rPr>
          <w:rFonts w:ascii="Times New Roman" w:eastAsia="Times New Roman" w:hAnsi="Times New Roman" w:cs="Times New Roman"/>
          <w:color w:val="000000"/>
          <w:sz w:val="18"/>
          <w:szCs w:val="18"/>
          <w:lang w:eastAsia="tr-TR"/>
        </w:rPr>
        <w:t>5 - Hazinece satışı yapılan taşınmaz mallar, satış tarihini takip eden yıldan itibaren 5 yıl süreyle Emlak Vergisinden muaftır. Ayrıca, satış ve devir işlemleri ile bu işlemler sırasında düzenlenen belgeler vergi, resim ve harçtan müstesna tutulmuştur. Talep edilmesi halinde satış bedelinin taksitle ödenmesi mümkündür.</w:t>
      </w:r>
    </w:p>
    <w:p w:rsidR="00B8387E" w:rsidRPr="00B8387E" w:rsidRDefault="00B8387E" w:rsidP="00B8387E">
      <w:pPr>
        <w:spacing w:after="0" w:line="240" w:lineRule="atLeast"/>
        <w:ind w:firstLine="567"/>
        <w:jc w:val="both"/>
        <w:rPr>
          <w:rFonts w:ascii="Times New Roman" w:eastAsia="Times New Roman" w:hAnsi="Times New Roman" w:cs="Times New Roman"/>
          <w:color w:val="000000"/>
          <w:sz w:val="20"/>
          <w:szCs w:val="20"/>
          <w:lang w:eastAsia="tr-TR"/>
        </w:rPr>
      </w:pPr>
      <w:r w:rsidRPr="00B8387E">
        <w:rPr>
          <w:rFonts w:ascii="Times New Roman" w:eastAsia="Times New Roman" w:hAnsi="Times New Roman" w:cs="Times New Roman"/>
          <w:color w:val="000000"/>
          <w:sz w:val="18"/>
          <w:szCs w:val="18"/>
          <w:lang w:eastAsia="tr-TR"/>
        </w:rPr>
        <w:t>6 - Taşınmaz mal satış ve kiralama ihaleleri Katma Değer Vergisinden muaftır.</w:t>
      </w:r>
      <w:r w:rsidRPr="00B8387E">
        <w:rPr>
          <w:rFonts w:ascii="Times New Roman" w:eastAsia="Times New Roman" w:hAnsi="Times New Roman" w:cs="Times New Roman"/>
          <w:color w:val="000000"/>
          <w:sz w:val="18"/>
          <w:lang w:eastAsia="tr-TR"/>
        </w:rPr>
        <w:t> </w:t>
      </w:r>
    </w:p>
    <w:p w:rsidR="00B8387E" w:rsidRPr="00B8387E" w:rsidRDefault="00B8387E" w:rsidP="00B8387E">
      <w:pPr>
        <w:spacing w:after="0" w:line="240" w:lineRule="atLeast"/>
        <w:ind w:firstLine="567"/>
        <w:jc w:val="both"/>
        <w:rPr>
          <w:rFonts w:ascii="Times New Roman" w:eastAsia="Times New Roman" w:hAnsi="Times New Roman" w:cs="Times New Roman"/>
          <w:color w:val="000000"/>
          <w:sz w:val="20"/>
          <w:szCs w:val="20"/>
          <w:lang w:eastAsia="tr-TR"/>
        </w:rPr>
      </w:pPr>
      <w:r w:rsidRPr="00B8387E">
        <w:rPr>
          <w:rFonts w:ascii="Times New Roman" w:eastAsia="Times New Roman" w:hAnsi="Times New Roman" w:cs="Times New Roman"/>
          <w:color w:val="000000"/>
          <w:sz w:val="18"/>
          <w:szCs w:val="18"/>
          <w:lang w:eastAsia="tr-TR"/>
        </w:rPr>
        <w:t>7 - Şartnameler ve ekleri mesai saatleri içinde Milli Emlak Müdürlüğünde bedelsiz görülebilir.</w:t>
      </w:r>
    </w:p>
    <w:p w:rsidR="00B8387E" w:rsidRPr="00B8387E" w:rsidRDefault="00B8387E" w:rsidP="00B8387E">
      <w:pPr>
        <w:spacing w:after="0" w:line="240" w:lineRule="atLeast"/>
        <w:ind w:firstLine="567"/>
        <w:jc w:val="both"/>
        <w:rPr>
          <w:rFonts w:ascii="Times New Roman" w:eastAsia="Times New Roman" w:hAnsi="Times New Roman" w:cs="Times New Roman"/>
          <w:color w:val="000000"/>
          <w:sz w:val="20"/>
          <w:szCs w:val="20"/>
          <w:lang w:eastAsia="tr-TR"/>
        </w:rPr>
      </w:pPr>
      <w:r w:rsidRPr="00B8387E">
        <w:rPr>
          <w:rFonts w:ascii="Times New Roman" w:eastAsia="Times New Roman" w:hAnsi="Times New Roman" w:cs="Times New Roman"/>
          <w:color w:val="000000"/>
          <w:sz w:val="18"/>
          <w:szCs w:val="18"/>
          <w:lang w:eastAsia="tr-TR"/>
        </w:rPr>
        <w:t>8 - Türkiye genelindeki ihale bilgileri http://www.milliemlak.gov.tr adresinden, Denizli İlindeki ihale bilgileri http://www.denizlidefterdarligi.gov.tr adresinden öğrenilebilir.</w:t>
      </w:r>
    </w:p>
    <w:p w:rsidR="00B8387E" w:rsidRPr="00B8387E" w:rsidRDefault="00B8387E" w:rsidP="00B8387E">
      <w:pPr>
        <w:spacing w:after="0" w:line="240" w:lineRule="atLeast"/>
        <w:ind w:firstLine="567"/>
        <w:jc w:val="both"/>
        <w:rPr>
          <w:rFonts w:ascii="Times New Roman" w:eastAsia="Times New Roman" w:hAnsi="Times New Roman" w:cs="Times New Roman"/>
          <w:color w:val="000000"/>
          <w:sz w:val="20"/>
          <w:szCs w:val="20"/>
          <w:lang w:eastAsia="tr-TR"/>
        </w:rPr>
      </w:pPr>
      <w:r w:rsidRPr="00B8387E">
        <w:rPr>
          <w:rFonts w:ascii="Times New Roman" w:eastAsia="Times New Roman" w:hAnsi="Times New Roman" w:cs="Times New Roman"/>
          <w:color w:val="000000"/>
          <w:sz w:val="18"/>
          <w:szCs w:val="18"/>
          <w:lang w:eastAsia="tr-TR"/>
        </w:rPr>
        <w:t>İlan olunur.</w:t>
      </w:r>
    </w:p>
    <w:p w:rsidR="00B8387E" w:rsidRPr="00B8387E" w:rsidRDefault="00B8387E" w:rsidP="00B8387E">
      <w:pPr>
        <w:spacing w:after="0" w:line="240" w:lineRule="atLeast"/>
        <w:ind w:firstLine="567"/>
        <w:jc w:val="both"/>
        <w:rPr>
          <w:rFonts w:ascii="Times New Roman" w:eastAsia="Times New Roman" w:hAnsi="Times New Roman" w:cs="Times New Roman"/>
          <w:color w:val="000000"/>
          <w:sz w:val="20"/>
          <w:szCs w:val="20"/>
          <w:lang w:eastAsia="tr-TR"/>
        </w:rPr>
      </w:pPr>
      <w:r w:rsidRPr="00B8387E">
        <w:rPr>
          <w:rFonts w:ascii="Times New Roman" w:eastAsia="Times New Roman" w:hAnsi="Times New Roman" w:cs="Times New Roman"/>
          <w:color w:val="000000"/>
          <w:sz w:val="18"/>
          <w:szCs w:val="18"/>
          <w:lang w:eastAsia="tr-TR"/>
        </w:rPr>
        <w:t>SATIŞI YAPILACAK TAŞINMAZ MALLARA İLİŞKİN TABLO</w:t>
      </w:r>
    </w:p>
    <w:p w:rsidR="00B8387E" w:rsidRPr="00B8387E" w:rsidRDefault="00B8387E" w:rsidP="00B8387E">
      <w:pPr>
        <w:spacing w:after="0" w:line="240" w:lineRule="atLeast"/>
        <w:ind w:firstLine="567"/>
        <w:jc w:val="both"/>
        <w:rPr>
          <w:rFonts w:ascii="Times New Roman" w:eastAsia="Times New Roman" w:hAnsi="Times New Roman" w:cs="Times New Roman"/>
          <w:color w:val="000000"/>
          <w:sz w:val="20"/>
          <w:szCs w:val="20"/>
          <w:lang w:eastAsia="tr-TR"/>
        </w:rPr>
      </w:pPr>
      <w:r w:rsidRPr="00B8387E">
        <w:rPr>
          <w:rFonts w:ascii="Times New Roman" w:eastAsia="Times New Roman" w:hAnsi="Times New Roman" w:cs="Times New Roman"/>
          <w:color w:val="000000"/>
          <w:sz w:val="18"/>
          <w:szCs w:val="18"/>
          <w:lang w:eastAsia="tr-TR"/>
        </w:rPr>
        <w:t> </w:t>
      </w:r>
    </w:p>
    <w:tbl>
      <w:tblPr>
        <w:tblW w:w="11340" w:type="dxa"/>
        <w:tblInd w:w="567" w:type="dxa"/>
        <w:tblCellMar>
          <w:left w:w="0" w:type="dxa"/>
          <w:right w:w="0" w:type="dxa"/>
        </w:tblCellMar>
        <w:tblLook w:val="04A0"/>
      </w:tblPr>
      <w:tblGrid>
        <w:gridCol w:w="506"/>
        <w:gridCol w:w="966"/>
        <w:gridCol w:w="1046"/>
        <w:gridCol w:w="597"/>
        <w:gridCol w:w="1076"/>
        <w:gridCol w:w="516"/>
        <w:gridCol w:w="656"/>
        <w:gridCol w:w="1056"/>
        <w:gridCol w:w="726"/>
        <w:gridCol w:w="816"/>
        <w:gridCol w:w="816"/>
        <w:gridCol w:w="1161"/>
        <w:gridCol w:w="1026"/>
        <w:gridCol w:w="627"/>
      </w:tblGrid>
      <w:tr w:rsidR="00B8387E" w:rsidRPr="00B8387E" w:rsidTr="00B8387E">
        <w:tc>
          <w:tcPr>
            <w:tcW w:w="5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r w:rsidRPr="00B8387E">
              <w:rPr>
                <w:rFonts w:ascii="Times New Roman" w:eastAsia="Times New Roman" w:hAnsi="Times New Roman" w:cs="Times New Roman"/>
                <w:sz w:val="18"/>
                <w:szCs w:val="18"/>
                <w:lang w:eastAsia="tr-TR"/>
              </w:rPr>
              <w:t>Sıra</w:t>
            </w:r>
          </w:p>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r w:rsidRPr="00B8387E">
              <w:rPr>
                <w:rFonts w:ascii="Times New Roman" w:eastAsia="Times New Roman" w:hAnsi="Times New Roman" w:cs="Times New Roman"/>
                <w:sz w:val="18"/>
                <w:szCs w:val="18"/>
                <w:lang w:eastAsia="tr-TR"/>
              </w:rPr>
              <w:t>No</w:t>
            </w:r>
          </w:p>
        </w:tc>
        <w:tc>
          <w:tcPr>
            <w:tcW w:w="8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r w:rsidRPr="00B8387E">
              <w:rPr>
                <w:rFonts w:ascii="Times New Roman" w:eastAsia="Times New Roman" w:hAnsi="Times New Roman" w:cs="Times New Roman"/>
                <w:sz w:val="18"/>
                <w:szCs w:val="18"/>
                <w:lang w:eastAsia="tr-TR"/>
              </w:rPr>
              <w:t>Mahallesi</w:t>
            </w:r>
          </w:p>
        </w:tc>
        <w:tc>
          <w:tcPr>
            <w:tcW w:w="10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r w:rsidRPr="00B8387E">
              <w:rPr>
                <w:rFonts w:ascii="Times New Roman" w:eastAsia="Times New Roman" w:hAnsi="Times New Roman" w:cs="Times New Roman"/>
                <w:sz w:val="18"/>
                <w:szCs w:val="18"/>
                <w:lang w:eastAsia="tr-TR"/>
              </w:rPr>
              <w:t>Mevkii</w:t>
            </w:r>
          </w:p>
        </w:tc>
        <w:tc>
          <w:tcPr>
            <w:tcW w:w="5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r w:rsidRPr="00B8387E">
              <w:rPr>
                <w:rFonts w:ascii="Times New Roman" w:eastAsia="Times New Roman" w:hAnsi="Times New Roman" w:cs="Times New Roman"/>
                <w:sz w:val="18"/>
                <w:szCs w:val="18"/>
                <w:lang w:eastAsia="tr-TR"/>
              </w:rPr>
              <w:t>Cinsi</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r w:rsidRPr="00B8387E">
              <w:rPr>
                <w:rFonts w:ascii="Times New Roman" w:eastAsia="Times New Roman" w:hAnsi="Times New Roman" w:cs="Times New Roman"/>
                <w:sz w:val="18"/>
                <w:szCs w:val="18"/>
                <w:lang w:eastAsia="tr-TR"/>
              </w:rPr>
              <w:t>Pafta No</w:t>
            </w:r>
          </w:p>
        </w:tc>
        <w:tc>
          <w:tcPr>
            <w:tcW w:w="5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r w:rsidRPr="00B8387E">
              <w:rPr>
                <w:rFonts w:ascii="Times New Roman" w:eastAsia="Times New Roman" w:hAnsi="Times New Roman" w:cs="Times New Roman"/>
                <w:sz w:val="18"/>
                <w:szCs w:val="18"/>
                <w:lang w:eastAsia="tr-TR"/>
              </w:rPr>
              <w:t>Ada</w:t>
            </w:r>
          </w:p>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r w:rsidRPr="00B8387E">
              <w:rPr>
                <w:rFonts w:ascii="Times New Roman" w:eastAsia="Times New Roman" w:hAnsi="Times New Roman" w:cs="Times New Roman"/>
                <w:sz w:val="18"/>
                <w:szCs w:val="18"/>
                <w:lang w:eastAsia="tr-TR"/>
              </w:rPr>
              <w:t>No</w:t>
            </w:r>
          </w:p>
        </w:tc>
        <w:tc>
          <w:tcPr>
            <w:tcW w:w="6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r w:rsidRPr="00B8387E">
              <w:rPr>
                <w:rFonts w:ascii="Times New Roman" w:eastAsia="Times New Roman" w:hAnsi="Times New Roman" w:cs="Times New Roman"/>
                <w:sz w:val="18"/>
                <w:szCs w:val="18"/>
                <w:lang w:eastAsia="tr-TR"/>
              </w:rPr>
              <w:t>Parsel</w:t>
            </w:r>
          </w:p>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r w:rsidRPr="00B8387E">
              <w:rPr>
                <w:rFonts w:ascii="Times New Roman" w:eastAsia="Times New Roman" w:hAnsi="Times New Roman" w:cs="Times New Roman"/>
                <w:sz w:val="18"/>
                <w:szCs w:val="18"/>
                <w:lang w:eastAsia="tr-TR"/>
              </w:rPr>
              <w:t>No</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r w:rsidRPr="00B8387E">
              <w:rPr>
                <w:rFonts w:ascii="Times New Roman" w:eastAsia="Times New Roman" w:hAnsi="Times New Roman" w:cs="Times New Roman"/>
                <w:sz w:val="18"/>
                <w:szCs w:val="18"/>
                <w:lang w:eastAsia="tr-TR"/>
              </w:rPr>
              <w:t>Yüzölçümü</w:t>
            </w:r>
          </w:p>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r w:rsidRPr="00B8387E">
              <w:rPr>
                <w:rFonts w:ascii="Times New Roman" w:eastAsia="Times New Roman" w:hAnsi="Times New Roman" w:cs="Times New Roman"/>
                <w:sz w:val="18"/>
                <w:szCs w:val="18"/>
                <w:lang w:eastAsia="tr-TR"/>
              </w:rPr>
              <w:t>(M²)</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r w:rsidRPr="00B8387E">
              <w:rPr>
                <w:rFonts w:ascii="Times New Roman" w:eastAsia="Times New Roman" w:hAnsi="Times New Roman" w:cs="Times New Roman"/>
                <w:sz w:val="18"/>
                <w:szCs w:val="18"/>
                <w:lang w:eastAsia="tr-TR"/>
              </w:rPr>
              <w:t>Hazine</w:t>
            </w:r>
          </w:p>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r w:rsidRPr="00B8387E">
              <w:rPr>
                <w:rFonts w:ascii="Times New Roman" w:eastAsia="Times New Roman" w:hAnsi="Times New Roman" w:cs="Times New Roman"/>
                <w:sz w:val="18"/>
                <w:szCs w:val="18"/>
                <w:lang w:eastAsia="tr-TR"/>
              </w:rPr>
              <w:t>Payı</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r w:rsidRPr="00B8387E">
              <w:rPr>
                <w:rFonts w:ascii="Times New Roman" w:eastAsia="Times New Roman" w:hAnsi="Times New Roman" w:cs="Times New Roman"/>
                <w:sz w:val="18"/>
                <w:szCs w:val="18"/>
                <w:lang w:eastAsia="tr-TR"/>
              </w:rPr>
              <w:t>İmar Durumu</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r w:rsidRPr="00B8387E">
              <w:rPr>
                <w:rFonts w:ascii="Times New Roman" w:eastAsia="Times New Roman" w:hAnsi="Times New Roman" w:cs="Times New Roman"/>
                <w:sz w:val="18"/>
                <w:szCs w:val="18"/>
                <w:lang w:eastAsia="tr-TR"/>
              </w:rPr>
              <w:t>Fiili Durumu</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r w:rsidRPr="00B8387E">
              <w:rPr>
                <w:rFonts w:ascii="Times New Roman" w:eastAsia="Times New Roman" w:hAnsi="Times New Roman" w:cs="Times New Roman"/>
                <w:sz w:val="18"/>
                <w:szCs w:val="18"/>
                <w:lang w:eastAsia="tr-TR"/>
              </w:rPr>
              <w:t>Tahmini Bedeli</w:t>
            </w:r>
          </w:p>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r w:rsidRPr="00B8387E">
              <w:rPr>
                <w:rFonts w:ascii="Times New Roman" w:eastAsia="Times New Roman" w:hAnsi="Times New Roman" w:cs="Times New Roman"/>
                <w:sz w:val="18"/>
                <w:szCs w:val="18"/>
                <w:lang w:eastAsia="tr-TR"/>
              </w:rPr>
              <w:t>(TL)</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r w:rsidRPr="00B8387E">
              <w:rPr>
                <w:rFonts w:ascii="Times New Roman" w:eastAsia="Times New Roman" w:hAnsi="Times New Roman" w:cs="Times New Roman"/>
                <w:sz w:val="18"/>
                <w:szCs w:val="18"/>
                <w:lang w:eastAsia="tr-TR"/>
              </w:rPr>
              <w:t>Geçici Teminatı (TL)</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r w:rsidRPr="00B8387E">
              <w:rPr>
                <w:rFonts w:ascii="Times New Roman" w:eastAsia="Times New Roman" w:hAnsi="Times New Roman" w:cs="Times New Roman"/>
                <w:sz w:val="18"/>
                <w:szCs w:val="18"/>
                <w:lang w:eastAsia="tr-TR"/>
              </w:rPr>
              <w:t>İhale</w:t>
            </w:r>
          </w:p>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r w:rsidRPr="00B8387E">
              <w:rPr>
                <w:rFonts w:ascii="Times New Roman" w:eastAsia="Times New Roman" w:hAnsi="Times New Roman" w:cs="Times New Roman"/>
                <w:sz w:val="18"/>
                <w:szCs w:val="18"/>
                <w:lang w:eastAsia="tr-TR"/>
              </w:rPr>
              <w:t>Saati</w:t>
            </w:r>
          </w:p>
        </w:tc>
      </w:tr>
      <w:tr w:rsidR="00B8387E" w:rsidRPr="00B8387E" w:rsidTr="00B8387E">
        <w:tc>
          <w:tcPr>
            <w:tcW w:w="5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r w:rsidRPr="00B8387E">
              <w:rPr>
                <w:rFonts w:ascii="Times New Roman" w:eastAsia="Times New Roman" w:hAnsi="Times New Roman" w:cs="Times New Roman"/>
                <w:sz w:val="18"/>
                <w:szCs w:val="18"/>
                <w:lang w:eastAsia="tr-TR"/>
              </w:rPr>
              <w:t>1</w:t>
            </w:r>
          </w:p>
        </w:tc>
        <w:tc>
          <w:tcPr>
            <w:tcW w:w="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r w:rsidRPr="00B8387E">
              <w:rPr>
                <w:rFonts w:ascii="Times New Roman" w:eastAsia="Times New Roman" w:hAnsi="Times New Roman" w:cs="Times New Roman"/>
                <w:sz w:val="18"/>
                <w:szCs w:val="18"/>
                <w:lang w:eastAsia="tr-TR"/>
              </w:rPr>
              <w:t>Bereketler</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proofErr w:type="spellStart"/>
            <w:r w:rsidRPr="00B8387E">
              <w:rPr>
                <w:rFonts w:ascii="Times New Roman" w:eastAsia="Times New Roman" w:hAnsi="Times New Roman" w:cs="Times New Roman"/>
                <w:sz w:val="18"/>
                <w:lang w:eastAsia="tr-TR"/>
              </w:rPr>
              <w:t>Karaçayaltı</w:t>
            </w:r>
            <w:proofErr w:type="spellEnd"/>
          </w:p>
        </w:tc>
        <w:tc>
          <w:tcPr>
            <w:tcW w:w="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r w:rsidRPr="00B8387E">
              <w:rPr>
                <w:rFonts w:ascii="Times New Roman" w:eastAsia="Times New Roman" w:hAnsi="Times New Roman" w:cs="Times New Roman"/>
                <w:sz w:val="18"/>
                <w:szCs w:val="18"/>
                <w:lang w:eastAsia="tr-TR"/>
              </w:rPr>
              <w:t>Arsa</w:t>
            </w:r>
          </w:p>
        </w:tc>
        <w:tc>
          <w:tcPr>
            <w:tcW w:w="8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r w:rsidRPr="00B8387E">
              <w:rPr>
                <w:rFonts w:ascii="Times New Roman" w:eastAsia="Times New Roman" w:hAnsi="Times New Roman" w:cs="Times New Roman"/>
                <w:sz w:val="18"/>
                <w:szCs w:val="18"/>
                <w:lang w:eastAsia="tr-TR"/>
              </w:rPr>
              <w:t>M22a21b3a</w:t>
            </w:r>
          </w:p>
        </w:tc>
        <w:tc>
          <w:tcPr>
            <w:tcW w:w="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r w:rsidRPr="00B8387E">
              <w:rPr>
                <w:rFonts w:ascii="Times New Roman" w:eastAsia="Times New Roman" w:hAnsi="Times New Roman" w:cs="Times New Roman"/>
                <w:sz w:val="18"/>
                <w:szCs w:val="18"/>
                <w:lang w:eastAsia="tr-TR"/>
              </w:rPr>
              <w:t>508</w:t>
            </w:r>
          </w:p>
        </w:tc>
        <w:tc>
          <w:tcPr>
            <w:tcW w:w="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r w:rsidRPr="00B8387E">
              <w:rPr>
                <w:rFonts w:ascii="Times New Roman" w:eastAsia="Times New Roman" w:hAnsi="Times New Roman" w:cs="Times New Roman"/>
                <w:sz w:val="18"/>
                <w:szCs w:val="18"/>
                <w:lang w:eastAsia="tr-TR"/>
              </w:rPr>
              <w:t>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r w:rsidRPr="00B8387E">
              <w:rPr>
                <w:rFonts w:ascii="Times New Roman" w:eastAsia="Times New Roman" w:hAnsi="Times New Roman" w:cs="Times New Roman"/>
                <w:sz w:val="18"/>
                <w:szCs w:val="18"/>
                <w:lang w:eastAsia="tr-TR"/>
              </w:rPr>
              <w:t>2.150,00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r w:rsidRPr="00B8387E">
              <w:rPr>
                <w:rFonts w:ascii="Times New Roman" w:eastAsia="Times New Roman" w:hAnsi="Times New Roman" w:cs="Times New Roman"/>
                <w:sz w:val="18"/>
                <w:szCs w:val="18"/>
                <w:lang w:eastAsia="tr-TR"/>
              </w:rPr>
              <w:t>Tam</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r w:rsidRPr="00B8387E">
              <w:rPr>
                <w:rFonts w:ascii="Times New Roman" w:eastAsia="Times New Roman" w:hAnsi="Times New Roman" w:cs="Times New Roman"/>
                <w:sz w:val="18"/>
                <w:szCs w:val="18"/>
                <w:lang w:eastAsia="tr-TR"/>
              </w:rPr>
              <w:t>A-5 Konut Alanı</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r w:rsidRPr="00B8387E">
              <w:rPr>
                <w:rFonts w:ascii="Times New Roman" w:eastAsia="Times New Roman" w:hAnsi="Times New Roman" w:cs="Times New Roman"/>
                <w:sz w:val="18"/>
                <w:szCs w:val="18"/>
                <w:lang w:eastAsia="tr-TR"/>
              </w:rPr>
              <w:t>Boştur.</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r w:rsidRPr="00B8387E">
              <w:rPr>
                <w:rFonts w:ascii="Times New Roman" w:eastAsia="Times New Roman" w:hAnsi="Times New Roman" w:cs="Times New Roman"/>
                <w:sz w:val="18"/>
                <w:szCs w:val="18"/>
                <w:lang w:eastAsia="tr-TR"/>
              </w:rPr>
              <w:t>4.300.000,00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r w:rsidRPr="00B8387E">
              <w:rPr>
                <w:rFonts w:ascii="Times New Roman" w:eastAsia="Times New Roman" w:hAnsi="Times New Roman" w:cs="Times New Roman"/>
                <w:sz w:val="18"/>
                <w:szCs w:val="18"/>
                <w:lang w:eastAsia="tr-TR"/>
              </w:rPr>
              <w:t>430.000,00</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proofErr w:type="gramStart"/>
            <w:r w:rsidRPr="00B8387E">
              <w:rPr>
                <w:rFonts w:ascii="Times New Roman" w:eastAsia="Times New Roman" w:hAnsi="Times New Roman" w:cs="Times New Roman"/>
                <w:sz w:val="18"/>
                <w:lang w:eastAsia="tr-TR"/>
              </w:rPr>
              <w:t>10:30</w:t>
            </w:r>
            <w:proofErr w:type="gramEnd"/>
          </w:p>
        </w:tc>
      </w:tr>
      <w:tr w:rsidR="00B8387E" w:rsidRPr="00B8387E" w:rsidTr="00B8387E">
        <w:tc>
          <w:tcPr>
            <w:tcW w:w="5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r w:rsidRPr="00B8387E">
              <w:rPr>
                <w:rFonts w:ascii="Times New Roman" w:eastAsia="Times New Roman" w:hAnsi="Times New Roman" w:cs="Times New Roman"/>
                <w:sz w:val="18"/>
                <w:szCs w:val="18"/>
                <w:lang w:eastAsia="tr-TR"/>
              </w:rPr>
              <w:t>2</w:t>
            </w:r>
          </w:p>
        </w:tc>
        <w:tc>
          <w:tcPr>
            <w:tcW w:w="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r w:rsidRPr="00B8387E">
              <w:rPr>
                <w:rFonts w:ascii="Times New Roman" w:eastAsia="Times New Roman" w:hAnsi="Times New Roman" w:cs="Times New Roman"/>
                <w:sz w:val="18"/>
                <w:szCs w:val="18"/>
                <w:lang w:eastAsia="tr-TR"/>
              </w:rPr>
              <w:t>Bereketler</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proofErr w:type="spellStart"/>
            <w:r w:rsidRPr="00B8387E">
              <w:rPr>
                <w:rFonts w:ascii="Times New Roman" w:eastAsia="Times New Roman" w:hAnsi="Times New Roman" w:cs="Times New Roman"/>
                <w:sz w:val="18"/>
                <w:lang w:eastAsia="tr-TR"/>
              </w:rPr>
              <w:t>Karaçayaltı</w:t>
            </w:r>
            <w:proofErr w:type="spellEnd"/>
          </w:p>
        </w:tc>
        <w:tc>
          <w:tcPr>
            <w:tcW w:w="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r w:rsidRPr="00B8387E">
              <w:rPr>
                <w:rFonts w:ascii="Times New Roman" w:eastAsia="Times New Roman" w:hAnsi="Times New Roman" w:cs="Times New Roman"/>
                <w:sz w:val="18"/>
                <w:szCs w:val="18"/>
                <w:lang w:eastAsia="tr-TR"/>
              </w:rPr>
              <w:t>Arsa</w:t>
            </w:r>
          </w:p>
        </w:tc>
        <w:tc>
          <w:tcPr>
            <w:tcW w:w="8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r w:rsidRPr="00B8387E">
              <w:rPr>
                <w:rFonts w:ascii="Times New Roman" w:eastAsia="Times New Roman" w:hAnsi="Times New Roman" w:cs="Times New Roman"/>
                <w:sz w:val="18"/>
                <w:szCs w:val="18"/>
                <w:lang w:eastAsia="tr-TR"/>
              </w:rPr>
              <w:t>M22a21b3a</w:t>
            </w:r>
          </w:p>
        </w:tc>
        <w:tc>
          <w:tcPr>
            <w:tcW w:w="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r w:rsidRPr="00B8387E">
              <w:rPr>
                <w:rFonts w:ascii="Times New Roman" w:eastAsia="Times New Roman" w:hAnsi="Times New Roman" w:cs="Times New Roman"/>
                <w:sz w:val="18"/>
                <w:szCs w:val="18"/>
                <w:lang w:eastAsia="tr-TR"/>
              </w:rPr>
              <w:t>508</w:t>
            </w:r>
          </w:p>
        </w:tc>
        <w:tc>
          <w:tcPr>
            <w:tcW w:w="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r w:rsidRPr="00B8387E">
              <w:rPr>
                <w:rFonts w:ascii="Times New Roman" w:eastAsia="Times New Roman" w:hAnsi="Times New Roman" w:cs="Times New Roman"/>
                <w:sz w:val="18"/>
                <w:szCs w:val="18"/>
                <w:lang w:eastAsia="tr-TR"/>
              </w:rPr>
              <w:t>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r w:rsidRPr="00B8387E">
              <w:rPr>
                <w:rFonts w:ascii="Times New Roman" w:eastAsia="Times New Roman" w:hAnsi="Times New Roman" w:cs="Times New Roman"/>
                <w:sz w:val="18"/>
                <w:szCs w:val="18"/>
                <w:lang w:eastAsia="tr-TR"/>
              </w:rPr>
              <w:t>2.223,00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r w:rsidRPr="00B8387E">
              <w:rPr>
                <w:rFonts w:ascii="Times New Roman" w:eastAsia="Times New Roman" w:hAnsi="Times New Roman" w:cs="Times New Roman"/>
                <w:sz w:val="18"/>
                <w:szCs w:val="18"/>
                <w:lang w:eastAsia="tr-TR"/>
              </w:rPr>
              <w:t>Tam</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r w:rsidRPr="00B8387E">
              <w:rPr>
                <w:rFonts w:ascii="Times New Roman" w:eastAsia="Times New Roman" w:hAnsi="Times New Roman" w:cs="Times New Roman"/>
                <w:sz w:val="18"/>
                <w:szCs w:val="18"/>
                <w:lang w:eastAsia="tr-TR"/>
              </w:rPr>
              <w:t>A-5 Konut Alanı</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r w:rsidRPr="00B8387E">
              <w:rPr>
                <w:rFonts w:ascii="Times New Roman" w:eastAsia="Times New Roman" w:hAnsi="Times New Roman" w:cs="Times New Roman"/>
                <w:sz w:val="18"/>
                <w:szCs w:val="18"/>
                <w:lang w:eastAsia="tr-TR"/>
              </w:rPr>
              <w:t>Boştur.</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r w:rsidRPr="00B8387E">
              <w:rPr>
                <w:rFonts w:ascii="Times New Roman" w:eastAsia="Times New Roman" w:hAnsi="Times New Roman" w:cs="Times New Roman"/>
                <w:sz w:val="18"/>
                <w:szCs w:val="18"/>
                <w:lang w:eastAsia="tr-TR"/>
              </w:rPr>
              <w:t>4.446.000,00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r w:rsidRPr="00B8387E">
              <w:rPr>
                <w:rFonts w:ascii="Times New Roman" w:eastAsia="Times New Roman" w:hAnsi="Times New Roman" w:cs="Times New Roman"/>
                <w:sz w:val="18"/>
                <w:szCs w:val="18"/>
                <w:lang w:eastAsia="tr-TR"/>
              </w:rPr>
              <w:t>444.600,00</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87E" w:rsidRPr="00B8387E" w:rsidRDefault="00B8387E" w:rsidP="00B8387E">
            <w:pPr>
              <w:spacing w:after="0" w:line="240" w:lineRule="atLeast"/>
              <w:jc w:val="center"/>
              <w:rPr>
                <w:rFonts w:ascii="Times New Roman" w:eastAsia="Times New Roman" w:hAnsi="Times New Roman" w:cs="Times New Roman"/>
                <w:sz w:val="20"/>
                <w:szCs w:val="20"/>
                <w:lang w:eastAsia="tr-TR"/>
              </w:rPr>
            </w:pPr>
            <w:proofErr w:type="gramStart"/>
            <w:r w:rsidRPr="00B8387E">
              <w:rPr>
                <w:rFonts w:ascii="Times New Roman" w:eastAsia="Times New Roman" w:hAnsi="Times New Roman" w:cs="Times New Roman"/>
                <w:sz w:val="18"/>
                <w:lang w:eastAsia="tr-TR"/>
              </w:rPr>
              <w:t>11:00</w:t>
            </w:r>
            <w:proofErr w:type="gramEnd"/>
          </w:p>
        </w:tc>
      </w:tr>
    </w:tbl>
    <w:p w:rsidR="00B8387E" w:rsidRPr="00B8387E" w:rsidRDefault="00B8387E" w:rsidP="00B8387E">
      <w:pPr>
        <w:spacing w:after="0" w:line="240" w:lineRule="atLeast"/>
        <w:jc w:val="right"/>
        <w:rPr>
          <w:rFonts w:ascii="Times New Roman" w:eastAsia="Times New Roman" w:hAnsi="Times New Roman" w:cs="Times New Roman"/>
          <w:color w:val="000000"/>
          <w:sz w:val="20"/>
          <w:szCs w:val="20"/>
          <w:lang w:eastAsia="tr-TR"/>
        </w:rPr>
      </w:pPr>
      <w:r w:rsidRPr="00B8387E">
        <w:rPr>
          <w:rFonts w:ascii="Times New Roman" w:eastAsia="Times New Roman" w:hAnsi="Times New Roman" w:cs="Times New Roman"/>
          <w:color w:val="000000"/>
          <w:sz w:val="18"/>
          <w:szCs w:val="18"/>
          <w:lang w:eastAsia="tr-TR"/>
        </w:rPr>
        <w:t>10481/1-1</w:t>
      </w:r>
    </w:p>
    <w:p w:rsidR="00B8387E" w:rsidRPr="00B8387E" w:rsidRDefault="00B8387E" w:rsidP="00B8387E">
      <w:pPr>
        <w:spacing w:after="0" w:line="240" w:lineRule="atLeast"/>
        <w:rPr>
          <w:rFonts w:ascii="Times New Roman" w:eastAsia="Times New Roman" w:hAnsi="Times New Roman" w:cs="Times New Roman"/>
          <w:color w:val="000000"/>
          <w:sz w:val="27"/>
          <w:szCs w:val="27"/>
          <w:lang w:eastAsia="tr-TR"/>
        </w:rPr>
      </w:pPr>
      <w:hyperlink r:id="rId4" w:anchor="_top" w:history="1">
        <w:r w:rsidRPr="00B8387E">
          <w:rPr>
            <w:rFonts w:ascii="Arial" w:eastAsia="Times New Roman" w:hAnsi="Arial" w:cs="Arial"/>
            <w:color w:val="800080"/>
            <w:sz w:val="28"/>
            <w:u w:val="single"/>
            <w:lang w:val="en-US" w:eastAsia="tr-TR"/>
          </w:rPr>
          <w:t>▲</w:t>
        </w:r>
      </w:hyperlink>
    </w:p>
    <w:p w:rsidR="0074041C" w:rsidRDefault="0074041C"/>
    <w:sectPr w:rsidR="0074041C" w:rsidSect="00B8387E">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B8387E"/>
    <w:rsid w:val="0074041C"/>
    <w:rsid w:val="00B8387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41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B8387E"/>
  </w:style>
  <w:style w:type="character" w:customStyle="1" w:styleId="grame">
    <w:name w:val="grame"/>
    <w:basedOn w:val="VarsaylanParagrafYazTipi"/>
    <w:rsid w:val="00B8387E"/>
  </w:style>
  <w:style w:type="character" w:customStyle="1" w:styleId="spelle">
    <w:name w:val="spelle"/>
    <w:basedOn w:val="VarsaylanParagrafYazTipi"/>
    <w:rsid w:val="00B8387E"/>
  </w:style>
  <w:style w:type="paragraph" w:styleId="NormalWeb">
    <w:name w:val="Normal (Web)"/>
    <w:basedOn w:val="Normal"/>
    <w:uiPriority w:val="99"/>
    <w:semiHidden/>
    <w:unhideWhenUsed/>
    <w:rsid w:val="00B838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B8387E"/>
    <w:rPr>
      <w:color w:val="0000FF"/>
      <w:u w:val="single"/>
    </w:rPr>
  </w:style>
</w:styles>
</file>

<file path=word/webSettings.xml><?xml version="1.0" encoding="utf-8"?>
<w:webSettings xmlns:r="http://schemas.openxmlformats.org/officeDocument/2006/relationships" xmlns:w="http://schemas.openxmlformats.org/wordprocessingml/2006/main">
  <w:divs>
    <w:div w:id="45052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12/20161201-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2176</Characters>
  <Application>Microsoft Office Word</Application>
  <DocSecurity>0</DocSecurity>
  <Lines>18</Lines>
  <Paragraphs>5</Paragraphs>
  <ScaleCrop>false</ScaleCrop>
  <Company/>
  <LinksUpToDate>false</LinksUpToDate>
  <CharactersWithSpaces>2552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2016-12-01T06:23:00Z</dcterms:created>
  <dcterms:modified xsi:type="dcterms:W3CDTF">2016-12-01T06:23:00Z</dcterms:modified>
</cp:coreProperties>
</file>