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969" w:rsidRPr="00D32969" w:rsidRDefault="00D32969" w:rsidP="00D32969">
      <w:pPr>
        <w:spacing w:after="0" w:line="240" w:lineRule="atLeast"/>
        <w:jc w:val="center"/>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GAYRİMENKUL SATILACAKTIR</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b/>
          <w:bCs/>
          <w:color w:val="0000CC"/>
          <w:sz w:val="18"/>
          <w:szCs w:val="18"/>
          <w:lang w:eastAsia="tr-TR"/>
        </w:rPr>
        <w:t>Konya Büyükşehir Belediye Başkanlığından:</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 </w:t>
      </w:r>
    </w:p>
    <w:tbl>
      <w:tblPr>
        <w:tblW w:w="11340" w:type="dxa"/>
        <w:tblInd w:w="605" w:type="dxa"/>
        <w:tblCellMar>
          <w:left w:w="0" w:type="dxa"/>
          <w:right w:w="0" w:type="dxa"/>
        </w:tblCellMar>
        <w:tblLook w:val="04A0"/>
      </w:tblPr>
      <w:tblGrid>
        <w:gridCol w:w="710"/>
        <w:gridCol w:w="1101"/>
        <w:gridCol w:w="1132"/>
        <w:gridCol w:w="590"/>
        <w:gridCol w:w="580"/>
        <w:gridCol w:w="770"/>
        <w:gridCol w:w="565"/>
        <w:gridCol w:w="575"/>
        <w:gridCol w:w="1498"/>
        <w:gridCol w:w="1204"/>
        <w:gridCol w:w="1179"/>
        <w:gridCol w:w="839"/>
        <w:gridCol w:w="597"/>
      </w:tblGrid>
      <w:tr w:rsidR="00D32969" w:rsidRPr="00D32969" w:rsidTr="00D32969">
        <w:tc>
          <w:tcPr>
            <w:tcW w:w="69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İlçesi</w:t>
            </w:r>
          </w:p>
        </w:tc>
        <w:tc>
          <w:tcPr>
            <w:tcW w:w="110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Mah.</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Pafta</w:t>
            </w:r>
          </w:p>
        </w:tc>
        <w:tc>
          <w:tcPr>
            <w:tcW w:w="57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Ada</w:t>
            </w:r>
          </w:p>
        </w:tc>
        <w:tc>
          <w:tcPr>
            <w:tcW w:w="56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Parsel</w:t>
            </w:r>
          </w:p>
        </w:tc>
        <w:tc>
          <w:tcPr>
            <w:tcW w:w="76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M²’si</w:t>
            </w:r>
          </w:p>
        </w:tc>
        <w:tc>
          <w:tcPr>
            <w:tcW w:w="64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Hisse</w:t>
            </w:r>
          </w:p>
        </w:tc>
        <w:tc>
          <w:tcPr>
            <w:tcW w:w="7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Vasfı</w:t>
            </w:r>
          </w:p>
        </w:tc>
        <w:tc>
          <w:tcPr>
            <w:tcW w:w="255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İmar Durumu</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2969" w:rsidRPr="00D32969" w:rsidRDefault="00D32969" w:rsidP="00D32969">
            <w:pPr>
              <w:spacing w:after="0" w:line="240" w:lineRule="atLeast"/>
              <w:ind w:right="-54"/>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Muhammen Bedeli</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2969" w:rsidRPr="00D32969" w:rsidRDefault="00D32969" w:rsidP="00D32969">
            <w:pPr>
              <w:spacing w:after="0" w:line="240" w:lineRule="atLeast"/>
              <w:ind w:right="-54"/>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Geçici Teminat</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2969" w:rsidRPr="00D32969" w:rsidRDefault="00D32969" w:rsidP="00D32969">
            <w:pPr>
              <w:spacing w:after="0" w:line="240" w:lineRule="atLeast"/>
              <w:ind w:right="-54"/>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Ödeme Şekli</w:t>
            </w:r>
          </w:p>
        </w:tc>
        <w:tc>
          <w:tcPr>
            <w:tcW w:w="75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D32969" w:rsidRPr="00D32969" w:rsidRDefault="00D32969" w:rsidP="00D32969">
            <w:pPr>
              <w:spacing w:after="0" w:line="240" w:lineRule="atLeast"/>
              <w:ind w:right="-54"/>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İhale Saati</w:t>
            </w:r>
          </w:p>
        </w:tc>
      </w:tr>
      <w:tr w:rsidR="00D32969" w:rsidRPr="00D32969" w:rsidTr="00D32969">
        <w:tc>
          <w:tcPr>
            <w:tcW w:w="69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Karatay</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proofErr w:type="spellStart"/>
            <w:r w:rsidRPr="00D32969">
              <w:rPr>
                <w:rFonts w:ascii="Times New Roman" w:eastAsia="Times New Roman" w:hAnsi="Times New Roman" w:cs="Times New Roman"/>
                <w:sz w:val="18"/>
                <w:lang w:eastAsia="tr-TR"/>
              </w:rPr>
              <w:t>Fevziçakmak</w:t>
            </w:r>
            <w:proofErr w:type="spellEnd"/>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M29A06C2D</w:t>
            </w:r>
          </w:p>
        </w:tc>
        <w:tc>
          <w:tcPr>
            <w:tcW w:w="5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16459</w:t>
            </w:r>
          </w:p>
        </w:tc>
        <w:tc>
          <w:tcPr>
            <w:tcW w:w="56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32969" w:rsidRPr="00D32969" w:rsidRDefault="00D32969" w:rsidP="00D32969">
            <w:pPr>
              <w:spacing w:after="0" w:line="240" w:lineRule="atLeast"/>
              <w:ind w:right="71"/>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5</w:t>
            </w:r>
          </w:p>
        </w:tc>
        <w:tc>
          <w:tcPr>
            <w:tcW w:w="7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4.425,95</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Tam</w:t>
            </w:r>
          </w:p>
        </w:tc>
        <w:tc>
          <w:tcPr>
            <w:tcW w:w="70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Arsa</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Sosyal Tesis ve Ticaret Sahası</w:t>
            </w:r>
            <w:r w:rsidRPr="00D32969">
              <w:rPr>
                <w:rFonts w:ascii="Times New Roman" w:eastAsia="Times New Roman" w:hAnsi="Times New Roman" w:cs="Times New Roman"/>
                <w:sz w:val="18"/>
                <w:lang w:eastAsia="tr-TR"/>
              </w:rPr>
              <w:t> </w:t>
            </w:r>
            <w:proofErr w:type="spellStart"/>
            <w:r w:rsidRPr="00D32969">
              <w:rPr>
                <w:rFonts w:ascii="Times New Roman" w:eastAsia="Times New Roman" w:hAnsi="Times New Roman" w:cs="Times New Roman"/>
                <w:sz w:val="18"/>
                <w:lang w:eastAsia="tr-TR"/>
              </w:rPr>
              <w:t>Hmax</w:t>
            </w:r>
            <w:proofErr w:type="spellEnd"/>
            <w:r w:rsidRPr="00D32969">
              <w:rPr>
                <w:rFonts w:ascii="Times New Roman" w:eastAsia="Times New Roman" w:hAnsi="Times New Roman" w:cs="Times New Roman"/>
                <w:sz w:val="18"/>
                <w:szCs w:val="18"/>
                <w:lang w:eastAsia="tr-TR"/>
              </w:rPr>
              <w:t>: 7.00 Emsal: 0.30</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2.000.000,00 TL</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60.000,00 TL (KDV’den muaftır.)</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Tamamı peşin</w:t>
            </w:r>
          </w:p>
        </w:tc>
        <w:tc>
          <w:tcPr>
            <w:tcW w:w="75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32969" w:rsidRPr="00D32969" w:rsidRDefault="00D32969" w:rsidP="00D32969">
            <w:pPr>
              <w:spacing w:after="0" w:line="240" w:lineRule="atLeast"/>
              <w:jc w:val="center"/>
              <w:rPr>
                <w:rFonts w:ascii="Times New Roman" w:eastAsia="Times New Roman" w:hAnsi="Times New Roman" w:cs="Times New Roman"/>
                <w:sz w:val="20"/>
                <w:szCs w:val="20"/>
                <w:lang w:eastAsia="tr-TR"/>
              </w:rPr>
            </w:pPr>
            <w:r w:rsidRPr="00D32969">
              <w:rPr>
                <w:rFonts w:ascii="Times New Roman" w:eastAsia="Times New Roman" w:hAnsi="Times New Roman" w:cs="Times New Roman"/>
                <w:sz w:val="18"/>
                <w:szCs w:val="18"/>
                <w:lang w:eastAsia="tr-TR"/>
              </w:rPr>
              <w:t>15.00</w:t>
            </w:r>
          </w:p>
        </w:tc>
      </w:tr>
    </w:tbl>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 </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1 - Mülkiyeti Belediyemize ait, yukarıda tapu kaydı belirtilen gayrimenkul, 2886 sayılı Devlet İhale Kanununun 35 (a) maddesi ve İhale Şartname dâhilinde kapalı teklif (artırma) ihale usulü ile satılacaktır.</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2 - İhale, 25.10.2016 Salı günü Belediyemiz encümeni tarafından Encümen Toplantı Salonu’nda yapılacaktır. İhaleyi yapıp-yapmamakta ve uygun bedeli tespitte Belediye Encümeni tamamen serbesttir.</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3 - Gayrimenkulün muhammen bedeli, geçici teminatı, ödeme şekli ve ihale saati yukarıda belirtilmiştir.</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4 - İsteklilerin, 25.10.2016 günü en geç saat 14.00’e kadar teklif zarflarını Belediyemiz Yazı İşleri ve Kararlar Daire Başkanlığına vermeleri şarttır. Belirtilen saatten sonra gelen teklifler ve posta ile başvurulması halinde postadaki gecikmeler kabul edilmeyecektir.</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 xml:space="preserve">5 - 2886 Sayılı Devlet İhale Kanunu’nun 40. maddesine göre, geçerli en yüksek teklifin altında olmamak üzere, oturumda hazır bulunan isteklilerden sözlü veya yazılı teklif alınmak suretiyle ihale sonuçlandırılır. Ancak, geçerli teklif sayısının üçten fazla olması durumunda bu işlem, geçerli en yüksek teklif üzerinden, oturumda hazır bulunan en yüksek üç teklif sahibi istekliyle, bu üç teklif ile aynı olan birden fazla teklifin bulunması halinde ise bu istekliler dâhil edilmek suretiyle yapılır. Komisyon, uygun gördüğü her aşamada oturumda hazır bulunan isteklilerden yazılı son tekliflerini alarak </w:t>
      </w:r>
      <w:proofErr w:type="gramStart"/>
      <w:r w:rsidRPr="00D32969">
        <w:rPr>
          <w:rFonts w:ascii="Times New Roman" w:eastAsia="Times New Roman" w:hAnsi="Times New Roman" w:cs="Times New Roman"/>
          <w:color w:val="000000"/>
          <w:sz w:val="18"/>
          <w:szCs w:val="18"/>
          <w:lang w:eastAsia="tr-TR"/>
        </w:rPr>
        <w:t>ihaleyi</w:t>
      </w:r>
      <w:proofErr w:type="gramEnd"/>
      <w:r w:rsidRPr="00D32969">
        <w:rPr>
          <w:rFonts w:ascii="Times New Roman" w:eastAsia="Times New Roman" w:hAnsi="Times New Roman" w:cs="Times New Roman"/>
          <w:color w:val="000000"/>
          <w:sz w:val="18"/>
          <w:szCs w:val="18"/>
          <w:lang w:eastAsia="tr-TR"/>
        </w:rPr>
        <w:t xml:space="preserve"> sonuçlandırabilir. Bu husus, ihale komisyonunca ikinci bir tutanakla tespit edilir.</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6 - İsteklilerin ihaleye katılabilmeleri için istenen belgeler:</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6.1. Dilekçe,</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6.2. Tebligat için adres beyanı,</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6.3. Gerçek kişi olması halinde:</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6.3.1. Nüfus Cüzdan fotokopisi (TC Kimlik Numaralı),</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6.3.2. İmza beyannamesi,</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6.4. Tüzel kişi olması halinde:</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6.4.1. İlgisine göre tüzel kişiliğin ortakları, üyeleri veya kurucuları ile tüzel kişiliğin yönetimdeki görevlileri belirtilen son durumu gösterir Ticaret Sicil Gazetesi veya bu hususları tevsik eden belgeler,</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6.4.2. Ticaret ve/veya Sanayi Odasından ihaleye ilişkin ilanın yapıldığı yıl içerisinde alınmış belge,</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6.4.3. Tüzel kişiliğin imza sirküleri,</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6.5. İhaleye katılacak olan gerçek veya tüzel kişilerin Konya Büyükşehir Belediyesine herhangi bir borcu bulunmadığına dair belge,</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6.6. Usulüne uygun teklif mektubunu içeren iç zarf,</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6.7. İstekliler adına vekâleten iştirak ediliyor ise, istekli adına ihaleye katılan kişinin ihaleye katılmaya ilişkin Noter tasdikli vekâletnamesi ile Noter tasdikli imza beyannamesi,</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6.8. Ortak girişim olması halinde ortak girişim beyannamesi,</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lastRenderedPageBreak/>
        <w:t>6.9. Geçici teminat olarak belirtilen bedeli Belediyemiz veznesine yatırarak aldıkları makbuz veya 2886 sayılı</w:t>
      </w:r>
      <w:r w:rsidRPr="00D32969">
        <w:rPr>
          <w:rFonts w:ascii="Times New Roman" w:eastAsia="Times New Roman" w:hAnsi="Times New Roman" w:cs="Times New Roman"/>
          <w:color w:val="000000"/>
          <w:sz w:val="18"/>
          <w:lang w:eastAsia="tr-TR"/>
        </w:rPr>
        <w:t> D.İ.Kanununun </w:t>
      </w:r>
      <w:r w:rsidRPr="00D32969">
        <w:rPr>
          <w:rFonts w:ascii="Times New Roman" w:eastAsia="Times New Roman" w:hAnsi="Times New Roman" w:cs="Times New Roman"/>
          <w:color w:val="000000"/>
          <w:sz w:val="18"/>
          <w:szCs w:val="18"/>
          <w:lang w:eastAsia="tr-TR"/>
        </w:rPr>
        <w:t>26. maddesinde belirtilen teminat yerine geçen belgelerden herhangi birisi. (Teminat mektubu verilmesi halinde geçici teminat mektubunun süresiz ve limit içi olması, 2886 sayılı D.İ.K.</w:t>
      </w:r>
      <w:proofErr w:type="spellStart"/>
      <w:r w:rsidRPr="00D32969">
        <w:rPr>
          <w:rFonts w:ascii="Times New Roman" w:eastAsia="Times New Roman" w:hAnsi="Times New Roman" w:cs="Times New Roman"/>
          <w:color w:val="000000"/>
          <w:sz w:val="18"/>
          <w:szCs w:val="18"/>
          <w:lang w:eastAsia="tr-TR"/>
        </w:rPr>
        <w:t>na</w:t>
      </w:r>
      <w:proofErr w:type="spellEnd"/>
      <w:r w:rsidRPr="00D32969">
        <w:rPr>
          <w:rFonts w:ascii="Times New Roman" w:eastAsia="Times New Roman" w:hAnsi="Times New Roman" w:cs="Times New Roman"/>
          <w:color w:val="000000"/>
          <w:sz w:val="18"/>
          <w:szCs w:val="18"/>
          <w:lang w:eastAsia="tr-TR"/>
        </w:rPr>
        <w:t xml:space="preserve"> göre düzenlenmiş olması gerekmektedir.)</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7 - Şartname, mesai saatleri içerisinde Mali Hizmetler Daire Başkanlığı Gelir Şube Müdürlüğüne bağlı Gelir Şefliğinde bedelsiz olarak görülebilir.</w:t>
      </w:r>
    </w:p>
    <w:p w:rsidR="00D32969" w:rsidRPr="00D32969" w:rsidRDefault="00D32969" w:rsidP="00D32969">
      <w:pPr>
        <w:spacing w:after="0" w:line="240" w:lineRule="atLeast"/>
        <w:ind w:firstLine="567"/>
        <w:jc w:val="both"/>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İlan olunur.</w:t>
      </w:r>
    </w:p>
    <w:p w:rsidR="00D32969" w:rsidRPr="00D32969" w:rsidRDefault="00D32969" w:rsidP="00D32969">
      <w:pPr>
        <w:spacing w:after="0" w:line="240" w:lineRule="atLeast"/>
        <w:ind w:firstLine="567"/>
        <w:jc w:val="right"/>
        <w:rPr>
          <w:rFonts w:ascii="Times New Roman" w:eastAsia="Times New Roman" w:hAnsi="Times New Roman" w:cs="Times New Roman"/>
          <w:color w:val="000000"/>
          <w:sz w:val="20"/>
          <w:szCs w:val="20"/>
          <w:lang w:eastAsia="tr-TR"/>
        </w:rPr>
      </w:pPr>
      <w:r w:rsidRPr="00D32969">
        <w:rPr>
          <w:rFonts w:ascii="Times New Roman" w:eastAsia="Times New Roman" w:hAnsi="Times New Roman" w:cs="Times New Roman"/>
          <w:color w:val="000000"/>
          <w:sz w:val="18"/>
          <w:szCs w:val="18"/>
          <w:lang w:eastAsia="tr-TR"/>
        </w:rPr>
        <w:t>8858/1-1</w:t>
      </w:r>
    </w:p>
    <w:p w:rsidR="00D32969" w:rsidRPr="00D32969" w:rsidRDefault="00D32969" w:rsidP="00D32969">
      <w:pPr>
        <w:spacing w:after="0" w:line="240" w:lineRule="atLeast"/>
        <w:rPr>
          <w:rFonts w:ascii="Times New Roman" w:eastAsia="Times New Roman" w:hAnsi="Times New Roman" w:cs="Times New Roman"/>
          <w:color w:val="000000"/>
          <w:sz w:val="27"/>
          <w:szCs w:val="27"/>
          <w:lang w:eastAsia="tr-TR"/>
        </w:rPr>
      </w:pPr>
      <w:hyperlink r:id="rId4" w:anchor="_top" w:history="1">
        <w:r w:rsidRPr="00D32969">
          <w:rPr>
            <w:rFonts w:ascii="Arial" w:eastAsia="Times New Roman" w:hAnsi="Arial" w:cs="Arial"/>
            <w:color w:val="800080"/>
            <w:sz w:val="28"/>
            <w:u w:val="single"/>
            <w:lang w:val="en-US" w:eastAsia="tr-TR"/>
          </w:rPr>
          <w:t>▲</w:t>
        </w:r>
      </w:hyperlink>
    </w:p>
    <w:p w:rsidR="00517B36" w:rsidRDefault="00517B36"/>
    <w:sectPr w:rsidR="00517B36" w:rsidSect="00D32969">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D32969"/>
    <w:rsid w:val="00517B36"/>
    <w:rsid w:val="00D329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D32969"/>
  </w:style>
  <w:style w:type="character" w:customStyle="1" w:styleId="apple-converted-space">
    <w:name w:val="apple-converted-space"/>
    <w:basedOn w:val="VarsaylanParagrafYazTipi"/>
    <w:rsid w:val="00D32969"/>
  </w:style>
  <w:style w:type="paragraph" w:styleId="NormalWeb">
    <w:name w:val="Normal (Web)"/>
    <w:basedOn w:val="Normal"/>
    <w:uiPriority w:val="99"/>
    <w:semiHidden/>
    <w:unhideWhenUsed/>
    <w:rsid w:val="00D329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32969"/>
    <w:rPr>
      <w:color w:val="0000FF"/>
      <w:u w:val="single"/>
    </w:rPr>
  </w:style>
</w:styles>
</file>

<file path=word/webSettings.xml><?xml version="1.0" encoding="utf-8"?>
<w:webSettings xmlns:r="http://schemas.openxmlformats.org/officeDocument/2006/relationships" xmlns:w="http://schemas.openxmlformats.org/wordprocessingml/2006/main">
  <w:divs>
    <w:div w:id="124545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0/2016101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2016-10-13T06:37:00Z</dcterms:created>
  <dcterms:modified xsi:type="dcterms:W3CDTF">2016-10-13T06:37:00Z</dcterms:modified>
</cp:coreProperties>
</file>