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4EA" w:rsidRPr="00CE34EA" w:rsidRDefault="00CE34EA" w:rsidP="00CE34EA">
      <w:pPr>
        <w:spacing w:after="0" w:line="240" w:lineRule="atLeast"/>
        <w:jc w:val="center"/>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TAŞINMAZ SATIŞI YAPILACAKTIR</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b/>
          <w:bCs/>
          <w:color w:val="0000FF"/>
          <w:sz w:val="18"/>
          <w:szCs w:val="18"/>
          <w:lang w:eastAsia="tr-TR"/>
        </w:rPr>
        <w:t>Didim Mal Müdürlüğünden:</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439"/>
        <w:gridCol w:w="1160"/>
        <w:gridCol w:w="1134"/>
        <w:gridCol w:w="567"/>
        <w:gridCol w:w="709"/>
        <w:gridCol w:w="1134"/>
        <w:gridCol w:w="938"/>
        <w:gridCol w:w="709"/>
        <w:gridCol w:w="961"/>
        <w:gridCol w:w="1099"/>
        <w:gridCol w:w="974"/>
        <w:gridCol w:w="956"/>
        <w:gridCol w:w="560"/>
      </w:tblGrid>
      <w:tr w:rsidR="00CE34EA" w:rsidRPr="00CE34EA" w:rsidTr="00CE34EA">
        <w:trPr>
          <w:trHeight w:val="20"/>
        </w:trPr>
        <w:tc>
          <w:tcPr>
            <w:tcW w:w="5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CE34EA" w:rsidRPr="00CE34EA" w:rsidRDefault="00CE34EA" w:rsidP="00CE34EA">
            <w:pPr>
              <w:spacing w:after="0" w:line="24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Sıra</w:t>
            </w:r>
          </w:p>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No</w:t>
            </w:r>
          </w:p>
        </w:tc>
        <w:tc>
          <w:tcPr>
            <w:tcW w:w="11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Taşınmaz No</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Mahallesi</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Parsel</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E34EA" w:rsidRPr="00CE34EA" w:rsidRDefault="00CE34EA" w:rsidP="00CE34EA">
            <w:pPr>
              <w:spacing w:after="0" w:line="24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Yüzölçümü</w:t>
            </w:r>
          </w:p>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(m²)</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Hazine Hissesi</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Cinsi</w:t>
            </w:r>
          </w:p>
        </w:tc>
        <w:tc>
          <w:tcPr>
            <w:tcW w:w="269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İmar Durumu</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Tahmini Bedeli (TL)</w:t>
            </w:r>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Geçici Teminat (TL)</w:t>
            </w:r>
          </w:p>
        </w:tc>
        <w:tc>
          <w:tcPr>
            <w:tcW w:w="103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İhale Tarihi</w:t>
            </w:r>
          </w:p>
        </w:tc>
        <w:tc>
          <w:tcPr>
            <w:tcW w:w="67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İhale Saati</w:t>
            </w:r>
          </w:p>
        </w:tc>
      </w:tr>
      <w:tr w:rsidR="00CE34EA" w:rsidRPr="00CE34EA" w:rsidTr="00CE34EA">
        <w:trPr>
          <w:trHeight w:val="20"/>
        </w:trPr>
        <w:tc>
          <w:tcPr>
            <w:tcW w:w="5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1</w:t>
            </w:r>
          </w:p>
        </w:tc>
        <w:tc>
          <w:tcPr>
            <w:tcW w:w="11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lang w:eastAsia="tr-TR"/>
              </w:rPr>
              <w:t>09160103665</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Çamlık Mahallesi</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1916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16</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444,75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4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2965/3927</w:t>
            </w:r>
          </w:p>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(444,75 m²)</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Arsa</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4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İmarlı</w:t>
            </w:r>
          </w:p>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(A-3 Katlı Tercihli Kullanım Alanı)</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535.000,00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53.500,00</w:t>
            </w:r>
          </w:p>
        </w:tc>
        <w:tc>
          <w:tcPr>
            <w:tcW w:w="10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26.10.2016</w:t>
            </w:r>
          </w:p>
        </w:tc>
        <w:tc>
          <w:tcPr>
            <w:tcW w:w="6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lang w:eastAsia="tr-TR"/>
              </w:rPr>
              <w:t>10:00</w:t>
            </w:r>
          </w:p>
        </w:tc>
      </w:tr>
      <w:tr w:rsidR="00CE34EA" w:rsidRPr="00CE34EA" w:rsidTr="00CE34EA">
        <w:trPr>
          <w:trHeight w:val="20"/>
        </w:trPr>
        <w:tc>
          <w:tcPr>
            <w:tcW w:w="5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2</w:t>
            </w:r>
          </w:p>
        </w:tc>
        <w:tc>
          <w:tcPr>
            <w:tcW w:w="11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lang w:eastAsia="tr-TR"/>
              </w:rPr>
              <w:t>09160103666</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Çamlık Mahallesi</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1916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12</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1.355,17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Tam</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Arsa</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4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İmarlı</w:t>
            </w:r>
          </w:p>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(A-3 Katlı Tercihli Kullanım Alanı)</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1.627.000,00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162.700,00</w:t>
            </w:r>
          </w:p>
        </w:tc>
        <w:tc>
          <w:tcPr>
            <w:tcW w:w="10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szCs w:val="18"/>
                <w:lang w:eastAsia="tr-TR"/>
              </w:rPr>
              <w:t>26.10.2016</w:t>
            </w:r>
          </w:p>
        </w:tc>
        <w:tc>
          <w:tcPr>
            <w:tcW w:w="6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34EA" w:rsidRPr="00CE34EA" w:rsidRDefault="00CE34EA" w:rsidP="00CE34EA">
            <w:pPr>
              <w:spacing w:after="0" w:line="20" w:lineRule="atLeast"/>
              <w:jc w:val="center"/>
              <w:rPr>
                <w:rFonts w:ascii="Times New Roman" w:eastAsia="Times New Roman" w:hAnsi="Times New Roman" w:cs="Times New Roman"/>
                <w:sz w:val="20"/>
                <w:szCs w:val="20"/>
                <w:lang w:eastAsia="tr-TR"/>
              </w:rPr>
            </w:pPr>
            <w:r w:rsidRPr="00CE34EA">
              <w:rPr>
                <w:rFonts w:ascii="Times New Roman" w:eastAsia="Times New Roman" w:hAnsi="Times New Roman" w:cs="Times New Roman"/>
                <w:sz w:val="18"/>
                <w:lang w:eastAsia="tr-TR"/>
              </w:rPr>
              <w:t>11:00</w:t>
            </w:r>
          </w:p>
        </w:tc>
      </w:tr>
    </w:tbl>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 </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1 - Yukarıda nitelikleri belirtilen taşınmazların satış ihalesi; yukarıda listede karşısında belirtilen tarih ve saatte 2886 sayılı Devlet İhale Kanununun 45. Maddesi uyarınca Açık Teklif Usulü ile yapılacaktır.</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2 - İhaleler Didim</w:t>
      </w:r>
      <w:r w:rsidRPr="00CE34EA">
        <w:rPr>
          <w:rFonts w:ascii="Times New Roman" w:eastAsia="Times New Roman" w:hAnsi="Times New Roman" w:cs="Times New Roman"/>
          <w:color w:val="000000"/>
          <w:sz w:val="18"/>
          <w:lang w:eastAsia="tr-TR"/>
        </w:rPr>
        <w:t> Malmüdürlüğü’nde </w:t>
      </w:r>
      <w:r w:rsidRPr="00CE34EA">
        <w:rPr>
          <w:rFonts w:ascii="Times New Roman" w:eastAsia="Times New Roman" w:hAnsi="Times New Roman" w:cs="Times New Roman"/>
          <w:color w:val="000000"/>
          <w:sz w:val="18"/>
          <w:szCs w:val="18"/>
          <w:lang w:eastAsia="tr-TR"/>
        </w:rPr>
        <w:t>oluşturulacak komisyonca Malmüdürü Makam Odasında yapılacaktır.</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3 - İhaleye katılmak isteyen isteklilerin ihale saatine kadar Geçici teminatı yatırmaları; Geçici teminat olarak kabul edilecek</w:t>
      </w:r>
      <w:r w:rsidRPr="00CE34EA">
        <w:rPr>
          <w:rFonts w:ascii="Times New Roman" w:eastAsia="Times New Roman" w:hAnsi="Times New Roman" w:cs="Times New Roman"/>
          <w:color w:val="000000"/>
          <w:sz w:val="18"/>
          <w:lang w:eastAsia="tr-TR"/>
        </w:rPr>
        <w:t> değerler :</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a) Tedavüldeki Türk Parası,</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b) Mevduat veya katılım bankalarının verecekleri süresiz teminat mektupları,</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c) Hazine Müsteşarlığınca ihraç edilen Devlet İç Borçlanma Senetleri veya bu senetler yerine düzenlenen belgeler (Nominal bedele faiz dâhil edilerek ihraç edilmiş ise, bu işlemlerde anaparaya tekabül eden satış değerleri esas alınır.),</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ç) Taşınmaz satış ihalelerinde, dışarıda yerleşik kişiler ile geçimini yurt dışında temin eden Türk vatandaşlarından, teminat olarak Türkiye Cumhuriyet Merkez Bankasınca belirlenen</w:t>
      </w:r>
      <w:r w:rsidRPr="00CE34EA">
        <w:rPr>
          <w:rFonts w:ascii="Times New Roman" w:eastAsia="Times New Roman" w:hAnsi="Times New Roman" w:cs="Times New Roman"/>
          <w:color w:val="000000"/>
          <w:sz w:val="18"/>
          <w:lang w:eastAsia="tr-TR"/>
        </w:rPr>
        <w:t> konvertibl </w:t>
      </w:r>
      <w:r w:rsidRPr="00CE34EA">
        <w:rPr>
          <w:rFonts w:ascii="Times New Roman" w:eastAsia="Times New Roman" w:hAnsi="Times New Roman" w:cs="Times New Roman"/>
          <w:color w:val="000000"/>
          <w:sz w:val="18"/>
          <w:szCs w:val="18"/>
          <w:lang w:eastAsia="tr-TR"/>
        </w:rPr>
        <w:t>döviz.</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d) Mevzuata aykırı olarak düzenlenmiş teminat mektupları kabul edilmez. Üzerinde suç unsuru tespit edilen teminat mektupları, gerekli kovuşturma yapılması için Bakanlığa intikal ettirilir. Her teminat mektubunda daha önce ilgili banka şubesince verilen teminat mektupları toplamı ile aynı şubenin limitlerinin de gösterilmesi zorunludur. Yabancı bankaların ve benzeri kredi kuruluşlarının</w:t>
      </w:r>
      <w:r w:rsidRPr="00CE34EA">
        <w:rPr>
          <w:rFonts w:ascii="Times New Roman" w:eastAsia="Times New Roman" w:hAnsi="Times New Roman" w:cs="Times New Roman"/>
          <w:color w:val="000000"/>
          <w:sz w:val="18"/>
          <w:lang w:eastAsia="tr-TR"/>
        </w:rPr>
        <w:t> kontrgarantilerine </w:t>
      </w:r>
      <w:r w:rsidRPr="00CE34EA">
        <w:rPr>
          <w:rFonts w:ascii="Times New Roman" w:eastAsia="Times New Roman" w:hAnsi="Times New Roman" w:cs="Times New Roman"/>
          <w:color w:val="000000"/>
          <w:sz w:val="18"/>
          <w:szCs w:val="18"/>
          <w:lang w:eastAsia="tr-TR"/>
        </w:rPr>
        <w:t>dayanarak bankaların verecekleri teminat mektupları, yukarıdaki miktarlara dâhil değildir.</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e) Mevduat veya katılım bankalarınca verilen teminat mektupları dışındaki teminatların istekliler tarafından ilgili muhasebe birimine yatırılması zorunlu olup, bunlar ihale 7komisyonlarınca teslim alınamaz.</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f) Yasal yerleşim yeri sahibi olmaları,</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g) Tebligat için Türkiye'de adres göstermeleri,</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h) Gerçek kişilerin T.C. kimlik numarasını, tüzel kişilerin ise vergi kimlik numarasını bildirmeleri,</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ı) Yönetmelikte istisna edilen işler dışında geçici teminatı yatırmış olmaları,</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lang w:eastAsia="tr-TR"/>
        </w:rPr>
        <w:t xml:space="preserve">i)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w:t>
      </w:r>
      <w:r w:rsidRPr="00CE34EA">
        <w:rPr>
          <w:rFonts w:ascii="Times New Roman" w:eastAsia="Times New Roman" w:hAnsi="Times New Roman" w:cs="Times New Roman"/>
          <w:color w:val="000000"/>
          <w:sz w:val="18"/>
          <w:lang w:eastAsia="tr-TR"/>
        </w:rPr>
        <w:lastRenderedPageBreak/>
        <w:t>olduklarını gösterir noterlikçe tasdik edilmiş imza sirkülerini veya vekâletnameyi vermeleri; kamu tüzel kişilerinin ise, yukarıdaki (g), (ı) ve (i) bentlerinde belirtilen şartlardan ayrı olarak tüzel kişilik adına ihaleye katılacak veya teklifte bulunacak kişilerin tüzel kişiliği temsile yetkili olduğunu belirtir belgeyi vermeleri,</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j) İşin gereğine göre Defterdarlık veya</w:t>
      </w:r>
      <w:r w:rsidRPr="00CE34EA">
        <w:rPr>
          <w:rFonts w:ascii="Times New Roman" w:eastAsia="Times New Roman" w:hAnsi="Times New Roman" w:cs="Times New Roman"/>
          <w:color w:val="000000"/>
          <w:sz w:val="18"/>
          <w:lang w:eastAsia="tr-TR"/>
        </w:rPr>
        <w:t> Malmüdürlüğünce </w:t>
      </w:r>
      <w:r w:rsidRPr="00CE34EA">
        <w:rPr>
          <w:rFonts w:ascii="Times New Roman" w:eastAsia="Times New Roman" w:hAnsi="Times New Roman" w:cs="Times New Roman"/>
          <w:color w:val="000000"/>
          <w:sz w:val="18"/>
          <w:szCs w:val="18"/>
          <w:lang w:eastAsia="tr-TR"/>
        </w:rPr>
        <w:t>tespit edilecek diğer belgeleri vermeleri şarttır.</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4 - Hazineye ait taşınmazların satış işlemleri ve bu işlemler sırasında düzenlenen belgeler vergi, resim ve harçtan müstesnadır. Ayrıca satışı yapılan taşınmazlar satış tarihini takip eden yıldan itibaren 5 (Beş) yıl süre ile emlak vergisine tabi tutulmaz.</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5 - Taşınmazların satış bedelinin talep edilmesi halinde 4706 sayılı Kanunun 5. maddesi uyarınca taksitle de ödenebilir. Taksitle ödeme halinde, bedelin en az dörtte biri peşin, kalanı en fazla iki yılda ve taksitlerle kanuni faizi ile birlikte ödenir.</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6 - İhaleye ilişkin şartname ve ekleri mesai saatleri</w:t>
      </w:r>
      <w:r w:rsidRPr="00CE34EA">
        <w:rPr>
          <w:rFonts w:ascii="Times New Roman" w:eastAsia="Times New Roman" w:hAnsi="Times New Roman" w:cs="Times New Roman"/>
          <w:color w:val="000000"/>
          <w:sz w:val="18"/>
          <w:lang w:eastAsia="tr-TR"/>
        </w:rPr>
        <w:t> dahilinde </w:t>
      </w:r>
      <w:r w:rsidRPr="00CE34EA">
        <w:rPr>
          <w:rFonts w:ascii="Times New Roman" w:eastAsia="Times New Roman" w:hAnsi="Times New Roman" w:cs="Times New Roman"/>
          <w:color w:val="000000"/>
          <w:sz w:val="18"/>
          <w:szCs w:val="18"/>
          <w:lang w:eastAsia="tr-TR"/>
        </w:rPr>
        <w:t>Didim</w:t>
      </w:r>
      <w:r w:rsidRPr="00CE34EA">
        <w:rPr>
          <w:rFonts w:ascii="Times New Roman" w:eastAsia="Times New Roman" w:hAnsi="Times New Roman" w:cs="Times New Roman"/>
          <w:color w:val="000000"/>
          <w:sz w:val="18"/>
          <w:lang w:eastAsia="tr-TR"/>
        </w:rPr>
        <w:t> Malmüdürlüğünde </w:t>
      </w:r>
      <w:r w:rsidRPr="00CE34EA">
        <w:rPr>
          <w:rFonts w:ascii="Times New Roman" w:eastAsia="Times New Roman" w:hAnsi="Times New Roman" w:cs="Times New Roman"/>
          <w:color w:val="000000"/>
          <w:sz w:val="18"/>
          <w:szCs w:val="18"/>
          <w:lang w:eastAsia="tr-TR"/>
        </w:rPr>
        <w:t>ücretsiz olarak görülebilir.</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7 - İhale komisyonu ihaleyi yapıp yapmamakta serbesttir.</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8 - İstekliler, 2886 sayılı Devlet ihale Kanununun 37. maddesine uygun olarak hazırlanacak tekliflerini ilanda belirtilen ihale saatine kadar İhale Komisyon Başkanlığına ulaşması şartıyla iadeli taahhütlü bir mektupla da gönderebilirler. Postada meydana gelebilecek gecikmelerden dolayı İdare veya Komisyon herhangi bir sorumluluk kabul etmez.</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9 - Taşınmaz satış ihale bilgileri Türkiye genelinde; www.milliemlak.gov.tr adresinden görülebilir.</w:t>
      </w:r>
    </w:p>
    <w:p w:rsidR="00CE34EA" w:rsidRPr="00CE34EA" w:rsidRDefault="00CE34EA" w:rsidP="00CE34EA">
      <w:pPr>
        <w:spacing w:after="0" w:line="240" w:lineRule="atLeast"/>
        <w:ind w:firstLine="567"/>
        <w:jc w:val="both"/>
        <w:rPr>
          <w:rFonts w:ascii="Times New Roman" w:eastAsia="Times New Roman" w:hAnsi="Times New Roman" w:cs="Times New Roman"/>
          <w:color w:val="000000"/>
          <w:sz w:val="20"/>
          <w:szCs w:val="20"/>
          <w:lang w:eastAsia="tr-TR"/>
        </w:rPr>
      </w:pPr>
      <w:r w:rsidRPr="00CE34EA">
        <w:rPr>
          <w:rFonts w:ascii="Times New Roman" w:eastAsia="Times New Roman" w:hAnsi="Times New Roman" w:cs="Times New Roman"/>
          <w:color w:val="000000"/>
          <w:sz w:val="18"/>
          <w:szCs w:val="18"/>
          <w:lang w:eastAsia="tr-TR"/>
        </w:rPr>
        <w:t>İLAN OLUNUR.</w:t>
      </w:r>
    </w:p>
    <w:p w:rsidR="00884DED" w:rsidRDefault="00884DED"/>
    <w:sectPr w:rsidR="00884DED" w:rsidSect="00CE34E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compat/>
  <w:rsids>
    <w:rsidRoot w:val="00CE34EA"/>
    <w:rsid w:val="00884DED"/>
    <w:rsid w:val="00CE34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D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CE34EA"/>
  </w:style>
  <w:style w:type="character" w:customStyle="1" w:styleId="apple-converted-space">
    <w:name w:val="apple-converted-space"/>
    <w:basedOn w:val="VarsaylanParagrafYazTipi"/>
    <w:rsid w:val="00CE34EA"/>
  </w:style>
  <w:style w:type="character" w:customStyle="1" w:styleId="spelle">
    <w:name w:val="spelle"/>
    <w:basedOn w:val="VarsaylanParagrafYazTipi"/>
    <w:rsid w:val="00CE34EA"/>
  </w:style>
</w:styles>
</file>

<file path=word/webSettings.xml><?xml version="1.0" encoding="utf-8"?>
<w:webSettings xmlns:r="http://schemas.openxmlformats.org/officeDocument/2006/relationships" xmlns:w="http://schemas.openxmlformats.org/wordprocessingml/2006/main">
  <w:divs>
    <w:div w:id="15044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2016-10-08T06:23:00Z</dcterms:created>
  <dcterms:modified xsi:type="dcterms:W3CDTF">2016-10-08T06:23:00Z</dcterms:modified>
</cp:coreProperties>
</file>