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A1B" w:rsidRPr="00DE6A1B" w:rsidRDefault="00DE6A1B" w:rsidP="00DE6A1B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KAT KARŞILIĞI BİNA YAPIMI İŞİ İHALE EDİLECEKTİR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Bucak Belediye Başkanlığından: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Mülkiyeti Bucak Belediyesi tüzel kişiliğine ait, Burdur İli, Bucak İlçesi Konak Mahallesi, Değirmen yıkığı mevkii, 30 L </w:t>
      </w:r>
      <w:proofErr w:type="spell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IIa</w:t>
      </w:r>
      <w:proofErr w:type="spell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pafta, 1016 ada, 4 parselde bulunan arsanın üzerine; 10 adet dükkân ve 40 adet daire yapılması ve şartnamede ayrıntıları gösterilen şekilde paylaşılması işinin 2886 sayılı Devlet İhale Kanununun 45. maddesi uyarınca Açık Teklif Usulü yöntemi ile ihale edilmesidir.</w:t>
      </w:r>
      <w:proofErr w:type="gramEnd"/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İdarenin</w:t>
      </w:r>
    </w:p>
    <w:p w:rsidR="00DE6A1B" w:rsidRPr="00DE6A1B" w:rsidRDefault="00DE6A1B" w:rsidP="00DE6A1B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            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Pazar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Mahallesi Atatürk Caddesi No:1 Bucak/BURDUR</w:t>
      </w:r>
    </w:p>
    <w:p w:rsidR="00DE6A1B" w:rsidRPr="00DE6A1B" w:rsidRDefault="00DE6A1B" w:rsidP="00DE6A1B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Telefon ve Faks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Numarası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248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325 10 01 – 248 325 31 81</w:t>
      </w:r>
    </w:p>
    <w:p w:rsidR="00DE6A1B" w:rsidRPr="00DE6A1B" w:rsidRDefault="00DE6A1B" w:rsidP="00DE6A1B">
      <w:pPr>
        <w:spacing w:after="0" w:line="240" w:lineRule="atLeast"/>
        <w:ind w:left="2977" w:hanging="24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Elektronik Posta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Adresi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info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@bucak.bel.tr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İhale Konusu İşin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Mülkiyeti Bucak Belediyesi tüzel kişiliğine ait, Burdur ili, Bucak İlçesi Konak Mahallesi, Değirmen yıkığı mevkii, 30 L </w:t>
      </w:r>
      <w:proofErr w:type="spell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IIa</w:t>
      </w:r>
      <w:proofErr w:type="spell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pafta, 1016 ada, 4 parselde bulunan arsanın üzerine; 10 adet dükkân ve 40 adet daire yapılması ve şartnamede ayrıntıları gösterilen şekilde paylaşılması işinin 2886 sayılı Devlet İhale Kanununun 45 maddesi uyarınca Açık Teklif Usulü yöntemi ile ihale edilmesi işidir.</w:t>
      </w:r>
      <w:proofErr w:type="gramEnd"/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İşin Muhammen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Bedeli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.536.827,50 - TL</w:t>
      </w:r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                              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(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ÜçMilyonBeşyüzOtuzAltıBinSekizYüzYirmiYedi TürkLirasıElliKuruş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</w:t>
      </w:r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Teslim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Yeri     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Burdur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İli, Bucak İlçesi Konak Mahallesi, Değirmen yıkığı mevkii, 30 L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IIa</w:t>
      </w:r>
      <w:proofErr w:type="spell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pafta, 1016 ada, 4 parselde bulunan arsanın</w:t>
      </w:r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c) Teslim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Süresi  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İşe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başlama tarihinden itibaren 420 (</w:t>
      </w:r>
      <w:proofErr w:type="spell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dörtyüzyirmi</w:t>
      </w:r>
      <w:proofErr w:type="spell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) gündür.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İhalenin</w:t>
      </w:r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a) Yapılacağı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Yer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BUCAK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Belediye Başkanlığı Pazar Mahallesi Atatürk Caddesi No:1 Meclis Toplantı Salonu</w:t>
      </w:r>
    </w:p>
    <w:p w:rsidR="00DE6A1B" w:rsidRPr="00DE6A1B" w:rsidRDefault="00DE6A1B" w:rsidP="00DE6A1B">
      <w:pPr>
        <w:spacing w:after="0" w:line="240" w:lineRule="atLeast"/>
        <w:ind w:left="2694" w:hanging="21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b) Tarihi ve 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Saati               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 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25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 xml:space="preserve"> Ekim 2016 - Saat: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15:00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İhaleye katılabilme şartları ve istenilen belgeler ile yeterlik değerlendirmesinde uygulanacak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kriterler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: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İsteklilerin aşağıda sıralanan şartları taşıması ve istenen belgeleri ibraz etmesi şarttır:</w:t>
      </w:r>
    </w:p>
    <w:tbl>
      <w:tblPr>
        <w:tblW w:w="0" w:type="auto"/>
        <w:tblInd w:w="567" w:type="dxa"/>
        <w:tblCellMar>
          <w:left w:w="0" w:type="dxa"/>
          <w:right w:w="0" w:type="dxa"/>
        </w:tblCellMar>
        <w:tblLook w:val="04A0"/>
      </w:tblPr>
      <w:tblGrid>
        <w:gridCol w:w="851"/>
        <w:gridCol w:w="6237"/>
      </w:tblGrid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Belge Adı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Yasal Yerleşim Yeri Belgesi / İkametgâh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Nüfus Kayıt Örneği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Tebligat Adresi Beyanı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Noter Tasdikli İmza Beyannamesi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Geçici Teminat Mektubu/Geçici Teminat Makbuzu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ve/veya Sanayi Odası kayıt belgesi (Sicil No)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Vekâlet - Noter Tasdikli Vekâletname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Vekâlet - Vekilin Noter Onaylı İmza Örneği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Şartname Bedeli Makbuzu ve Satın Alındığına Dair Belge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Borcu Yoktur Belgesi - Bucak Belediyesi Mali Hizmetler Müdürlüğü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Ticaret Sicil Gazetesi Aslı / Son güncel tasdikli örneği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Kamu İhalelerinden yasaklı olmadığına dair Beyan Yazısı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Mali Durumu gösterir Bankadan alınacak Referans mektubu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Vergi Dairesinden Borcu Yoktur Yazısı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Sosyal Güvenlik Kurumundan Prim Borcu Yoktur Yazısı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İhale konusu yerin görüldüğüne dair teklif sahibinin yazılı beyanı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Şirket Müdürünün yâda Teklif sahibinin Adli Sicil Kaydı</w:t>
            </w:r>
          </w:p>
        </w:tc>
      </w:tr>
      <w:tr w:rsidR="00DE6A1B" w:rsidRPr="00DE6A1B" w:rsidTr="00DE6A1B"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18 -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6A1B" w:rsidRPr="00DE6A1B" w:rsidRDefault="00DE6A1B" w:rsidP="00DE6A1B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6A1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Ortak Girişim Belgesi (Noter Onaylı Sözleşme)</w:t>
            </w:r>
          </w:p>
        </w:tc>
      </w:tr>
    </w:tbl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Tekliflerin Teslimi;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Teklifler en geç 25 Ekim 2016 tarihi saat: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12:00’a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kadar Bucak Belediyesi Mali Hizmetler Müdürlüğü Satın Alma/İhale Birimi (Çamlıca Mahallesi Gazi Caddesi No:227 Bucak/BURDUR)’ne verilebileceği gibi, iadeli taahhütlü posta vasıtasıyla da gönderebilir. Telgraf veya faksla yahut sanal ortamda ya da CD ortamında yapılacak başvurular dikkate alınmayacak, postada meydana gelebilecek gecikmeler kabul edilmeyecektir.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Tekliflerin Değerlendirilmesi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İhale, 2886 sayılı Devlet İhale Kanununun 45 maddesi uyarınca açık teklif usulünce yapılacaktır. Açık arttırma 100,000.00 TL+KDV bedelden başlayacak ve 5,000.00 TL artırılmak suretiyle en yüksek rakamı verene iş ihale edilecektir.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7 - İhale dokümanının görülmesi ve satın alınması: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7.1. İhale dokümanı, idarenin adresinde görülebilir ve 500 TRY beş yüz Türk Lirası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)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karşılığı Bucak Belediye Başkanlığı Mali Hizmetler Müdürlüğü adresinden satın alınabilir.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7.2. İhaleye teklif verecek olanların ihale dokümanını satın almaları zorunludur.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8 - Teminata ilişkin hususlar;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lastRenderedPageBreak/>
        <w:t>8.1. Teminat mektupları dışındaki teminatların Bucak Halk Bankası TR 84 0001 2009 3170 0007 0000 22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nolu</w:t>
      </w:r>
      <w:proofErr w:type="spell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hesaba yatırılması ve makbuzlarının teklif zarfının içinde sunulması gerekir.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8.2. Geçici teminat ihale artırımına esas bedelin %3’ü olup bu işe ait geçici teminat en az 150.000,00 -TL’dir. Bu işe ait kesin teminat ise en az 300.000,00-TL’dir.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9 - İsteklilerin ihaleye ait evrakları ve teklifleri ihale komisyonu tarafından ihaleye katılanlar huzurunda 25 Ekim 2016 tarihinde saat:</w:t>
      </w:r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15:00’da</w:t>
      </w:r>
      <w:proofErr w:type="gramEnd"/>
      <w:r w:rsidRPr="00DE6A1B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açılacaktır.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10 - Teklifler Türkçe olarak verilecektir.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11 - İdare ihaleyi yapıp yapmamakta tamamen serbesttir.</w:t>
      </w:r>
    </w:p>
    <w:p w:rsidR="00DE6A1B" w:rsidRPr="00DE6A1B" w:rsidRDefault="00DE6A1B" w:rsidP="00DE6A1B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12 - İhaleye ait gerekli ayrıntılı açıklamalar ihale dokümanı içerisinde yer alan Teknik Şartname ve Sözleşme Tasarısı içerisinde yer almaktadır.</w:t>
      </w:r>
    </w:p>
    <w:p w:rsidR="00DE6A1B" w:rsidRPr="00DE6A1B" w:rsidRDefault="00DE6A1B" w:rsidP="00DE6A1B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DE6A1B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8654/1-1</w:t>
      </w:r>
    </w:p>
    <w:p w:rsidR="00DE6A1B" w:rsidRPr="00DE6A1B" w:rsidRDefault="00DE6A1B" w:rsidP="00DE6A1B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DE6A1B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5027FE" w:rsidRDefault="005027FE"/>
    <w:sectPr w:rsidR="005027FE" w:rsidSect="005027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E6A1B"/>
    <w:rsid w:val="005027FE"/>
    <w:rsid w:val="00DE6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7F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DE6A1B"/>
  </w:style>
  <w:style w:type="character" w:customStyle="1" w:styleId="apple-converted-space">
    <w:name w:val="apple-converted-space"/>
    <w:basedOn w:val="VarsaylanParagrafYazTipi"/>
    <w:rsid w:val="00DE6A1B"/>
  </w:style>
  <w:style w:type="character" w:customStyle="1" w:styleId="spelle">
    <w:name w:val="spelle"/>
    <w:basedOn w:val="VarsaylanParagrafYazTipi"/>
    <w:rsid w:val="00DE6A1B"/>
  </w:style>
  <w:style w:type="paragraph" w:styleId="NormalWeb">
    <w:name w:val="Normal (Web)"/>
    <w:basedOn w:val="Normal"/>
    <w:uiPriority w:val="99"/>
    <w:semiHidden/>
    <w:unhideWhenUsed/>
    <w:rsid w:val="00DE6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E6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6/10/20161005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2016-10-05T05:42:00Z</dcterms:created>
  <dcterms:modified xsi:type="dcterms:W3CDTF">2016-10-05T05:42:00Z</dcterms:modified>
</cp:coreProperties>
</file>