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3D3" w:rsidRPr="007973D3" w:rsidRDefault="007973D3" w:rsidP="007973D3">
      <w:pPr>
        <w:spacing w:after="0" w:line="240" w:lineRule="atLeast"/>
        <w:jc w:val="center"/>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GAYRIMENKUL SATILACAKTIR</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b/>
          <w:bCs/>
          <w:color w:val="0000CC"/>
          <w:sz w:val="18"/>
          <w:szCs w:val="18"/>
          <w:lang w:eastAsia="tr-TR"/>
        </w:rPr>
        <w:t>Konya Büyükşehir Belediye Başkanlığından:</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 </w:t>
      </w:r>
    </w:p>
    <w:tbl>
      <w:tblPr>
        <w:tblW w:w="14459" w:type="dxa"/>
        <w:tblInd w:w="559" w:type="dxa"/>
        <w:tblCellMar>
          <w:left w:w="0" w:type="dxa"/>
          <w:right w:w="0" w:type="dxa"/>
        </w:tblCellMar>
        <w:tblLook w:val="04A0"/>
      </w:tblPr>
      <w:tblGrid>
        <w:gridCol w:w="847"/>
        <w:gridCol w:w="866"/>
        <w:gridCol w:w="848"/>
        <w:gridCol w:w="708"/>
        <w:gridCol w:w="707"/>
        <w:gridCol w:w="992"/>
        <w:gridCol w:w="616"/>
        <w:gridCol w:w="606"/>
        <w:gridCol w:w="3182"/>
        <w:gridCol w:w="1694"/>
        <w:gridCol w:w="1553"/>
        <w:gridCol w:w="1219"/>
        <w:gridCol w:w="621"/>
      </w:tblGrid>
      <w:tr w:rsidR="007973D3" w:rsidRPr="007973D3" w:rsidTr="007973D3">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İlçesi</w:t>
            </w:r>
          </w:p>
        </w:tc>
        <w:tc>
          <w:tcPr>
            <w:tcW w:w="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Mah.</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Pafta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Ada</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Parsel</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M²’si</w:t>
            </w:r>
          </w:p>
        </w:tc>
        <w:tc>
          <w:tcPr>
            <w:tcW w:w="5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Hisse</w:t>
            </w:r>
          </w:p>
        </w:tc>
        <w:tc>
          <w:tcPr>
            <w:tcW w:w="5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Vasfı</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İmar Durumu</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Muhammen</w:t>
            </w:r>
          </w:p>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Bedeli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Geçici</w:t>
            </w:r>
          </w:p>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Teminat</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Ödeme</w:t>
            </w:r>
          </w:p>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Şekli</w:t>
            </w:r>
          </w:p>
        </w:tc>
        <w:tc>
          <w:tcPr>
            <w:tcW w:w="6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İhale</w:t>
            </w:r>
          </w:p>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Saati</w:t>
            </w:r>
          </w:p>
        </w:tc>
      </w:tr>
      <w:tr w:rsidR="007973D3" w:rsidRPr="007973D3" w:rsidTr="007973D3">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Selçuklu</w:t>
            </w: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Dikilitaş</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23N1-4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16667</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10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7.319,56</w:t>
            </w:r>
          </w:p>
        </w:tc>
        <w:tc>
          <w:tcPr>
            <w:tcW w:w="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Tam</w:t>
            </w:r>
          </w:p>
        </w:tc>
        <w:tc>
          <w:tcPr>
            <w:tcW w:w="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Arsa</w:t>
            </w:r>
          </w:p>
        </w:tc>
        <w:tc>
          <w:tcPr>
            <w:tcW w:w="3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both"/>
              <w:rPr>
                <w:rFonts w:ascii="Times New Roman" w:eastAsia="Times New Roman" w:hAnsi="Times New Roman" w:cs="Times New Roman"/>
                <w:sz w:val="20"/>
                <w:szCs w:val="20"/>
                <w:lang w:eastAsia="tr-TR"/>
              </w:rPr>
            </w:pPr>
            <w:r w:rsidRPr="007973D3">
              <w:rPr>
                <w:rFonts w:ascii="Times New Roman" w:eastAsia="Times New Roman" w:hAnsi="Times New Roman" w:cs="Times New Roman"/>
                <w:spacing w:val="-4"/>
                <w:sz w:val="18"/>
                <w:szCs w:val="18"/>
                <w:lang w:eastAsia="tr-TR"/>
              </w:rPr>
              <w:t>Ticaret alanı, Hmax:7.50</w:t>
            </w:r>
          </w:p>
          <w:p w:rsidR="007973D3" w:rsidRPr="007973D3" w:rsidRDefault="007973D3" w:rsidP="007973D3">
            <w:pPr>
              <w:spacing w:after="0" w:line="240" w:lineRule="atLeast"/>
              <w:jc w:val="both"/>
              <w:rPr>
                <w:rFonts w:ascii="Times New Roman" w:eastAsia="Times New Roman" w:hAnsi="Times New Roman" w:cs="Times New Roman"/>
                <w:sz w:val="20"/>
                <w:szCs w:val="20"/>
                <w:lang w:eastAsia="tr-TR"/>
              </w:rPr>
            </w:pPr>
            <w:r w:rsidRPr="007973D3">
              <w:rPr>
                <w:rFonts w:ascii="Times New Roman" w:eastAsia="Times New Roman" w:hAnsi="Times New Roman" w:cs="Times New Roman"/>
                <w:spacing w:val="-4"/>
                <w:sz w:val="18"/>
                <w:szCs w:val="18"/>
                <w:lang w:eastAsia="tr-TR"/>
              </w:rPr>
              <w:t>Plan notu: Yapılar tek katlı olarak yapılacak ve %40 oranında asma kat kullanılabilecektir. 1.500 m²’den küçük ifraz yapılamaz.</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 </w:t>
            </w:r>
            <w:r w:rsidRPr="007973D3">
              <w:rPr>
                <w:rFonts w:ascii="Times New Roman" w:eastAsia="Times New Roman" w:hAnsi="Times New Roman" w:cs="Times New Roman"/>
                <w:sz w:val="18"/>
                <w:lang w:eastAsia="tr-TR"/>
              </w:rPr>
              <w:t> </w:t>
            </w:r>
            <w:r w:rsidRPr="007973D3">
              <w:rPr>
                <w:rFonts w:ascii="Times New Roman" w:eastAsia="Times New Roman" w:hAnsi="Times New Roman" w:cs="Times New Roman"/>
                <w:sz w:val="18"/>
                <w:szCs w:val="18"/>
                <w:lang w:eastAsia="tr-TR"/>
              </w:rPr>
              <w:t>3.000.000,00 TL</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ind w:right="57"/>
              <w:jc w:val="right"/>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90.000,00 TL</w:t>
            </w:r>
          </w:p>
        </w:tc>
        <w:tc>
          <w:tcPr>
            <w:tcW w:w="1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Tamamı peşin</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15.00</w:t>
            </w:r>
          </w:p>
        </w:tc>
      </w:tr>
      <w:tr w:rsidR="007973D3" w:rsidRPr="007973D3" w:rsidTr="007973D3">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Selçuklu</w:t>
            </w: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Dikilitaş</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26N4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16565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4.212,65</w:t>
            </w:r>
          </w:p>
        </w:tc>
        <w:tc>
          <w:tcPr>
            <w:tcW w:w="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Tam</w:t>
            </w:r>
          </w:p>
        </w:tc>
        <w:tc>
          <w:tcPr>
            <w:tcW w:w="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Arsa</w:t>
            </w:r>
          </w:p>
        </w:tc>
        <w:tc>
          <w:tcPr>
            <w:tcW w:w="3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Ticaret alanı Taks:0,50 Kaks:1,50</w:t>
            </w:r>
          </w:p>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Y ençok 5 Kat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 </w:t>
            </w:r>
            <w:r w:rsidRPr="007973D3">
              <w:rPr>
                <w:rFonts w:ascii="Times New Roman" w:eastAsia="Times New Roman" w:hAnsi="Times New Roman" w:cs="Times New Roman"/>
                <w:sz w:val="18"/>
                <w:lang w:eastAsia="tr-TR"/>
              </w:rPr>
              <w:t> </w:t>
            </w:r>
            <w:r w:rsidRPr="007973D3">
              <w:rPr>
                <w:rFonts w:ascii="Times New Roman" w:eastAsia="Times New Roman" w:hAnsi="Times New Roman" w:cs="Times New Roman"/>
                <w:sz w:val="18"/>
                <w:szCs w:val="18"/>
                <w:lang w:eastAsia="tr-TR"/>
              </w:rPr>
              <w:t>3.800.000,00 TL.</w:t>
            </w:r>
          </w:p>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(KDV’den muaftır)</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ind w:right="57"/>
              <w:jc w:val="right"/>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114.000,00 TL.</w:t>
            </w:r>
          </w:p>
        </w:tc>
        <w:tc>
          <w:tcPr>
            <w:tcW w:w="1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Tamamı peşin</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15.05</w:t>
            </w:r>
          </w:p>
        </w:tc>
      </w:tr>
      <w:tr w:rsidR="007973D3" w:rsidRPr="007973D3" w:rsidTr="007973D3">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Karatay</w:t>
            </w: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40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19LII</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25995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22.384,65</w:t>
            </w:r>
          </w:p>
        </w:tc>
        <w:tc>
          <w:tcPr>
            <w:tcW w:w="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Tam</w:t>
            </w:r>
          </w:p>
        </w:tc>
        <w:tc>
          <w:tcPr>
            <w:tcW w:w="5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Arsa</w:t>
            </w:r>
          </w:p>
        </w:tc>
        <w:tc>
          <w:tcPr>
            <w:tcW w:w="3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Ticaret alanı Emsal:2.20 TAKS:0,50 Y</w:t>
            </w:r>
            <w:r w:rsidRPr="007973D3">
              <w:rPr>
                <w:rFonts w:ascii="Times New Roman" w:eastAsia="Times New Roman" w:hAnsi="Times New Roman" w:cs="Times New Roman"/>
                <w:sz w:val="18"/>
                <w:lang w:eastAsia="tr-TR"/>
              </w:rPr>
              <w:t> ençok </w:t>
            </w:r>
            <w:r w:rsidRPr="007973D3">
              <w:rPr>
                <w:rFonts w:ascii="Times New Roman" w:eastAsia="Times New Roman" w:hAnsi="Times New Roman" w:cs="Times New Roman"/>
                <w:sz w:val="18"/>
                <w:szCs w:val="18"/>
                <w:lang w:eastAsia="tr-TR"/>
              </w:rPr>
              <w:t>12 Kat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45.000.000,00 TL.</w:t>
            </w:r>
          </w:p>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(KDV’den muaftır)</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ind w:right="57"/>
              <w:jc w:val="right"/>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1.350.000,00 TL.</w:t>
            </w:r>
          </w:p>
        </w:tc>
        <w:tc>
          <w:tcPr>
            <w:tcW w:w="1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1 Taksit peşin kalanı 7 taksit</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3D3" w:rsidRPr="007973D3" w:rsidRDefault="007973D3" w:rsidP="007973D3">
            <w:pPr>
              <w:spacing w:after="0" w:line="240" w:lineRule="atLeast"/>
              <w:jc w:val="center"/>
              <w:rPr>
                <w:rFonts w:ascii="Times New Roman" w:eastAsia="Times New Roman" w:hAnsi="Times New Roman" w:cs="Times New Roman"/>
                <w:sz w:val="20"/>
                <w:szCs w:val="20"/>
                <w:lang w:eastAsia="tr-TR"/>
              </w:rPr>
            </w:pPr>
            <w:r w:rsidRPr="007973D3">
              <w:rPr>
                <w:rFonts w:ascii="Times New Roman" w:eastAsia="Times New Roman" w:hAnsi="Times New Roman" w:cs="Times New Roman"/>
                <w:sz w:val="18"/>
                <w:szCs w:val="18"/>
                <w:lang w:eastAsia="tr-TR"/>
              </w:rPr>
              <w:t>15.10</w:t>
            </w:r>
          </w:p>
        </w:tc>
      </w:tr>
    </w:tbl>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 </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1 - Mülkiyeti Belediyemize ait, yukarıda tapu kaydı belirtilen gayrimenkuller, 2886 sayılı Devlet İhale Kanununun 35 (a) maddesi ve İhale Şartnamesi dâhilinde kapalı teklif (artırma) ihale usulü ile satılacaktır.</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2 - İhaleler, 04.10.2016 Salı günü Belediyemiz Encümeni tarafından, Belediye Sarayı 6. kattaki Encümen Toplantı Salonunda yapılacaktır. İhaleyi yapıp-yapmamakta ve uygun bedeli tespitte Belediye Encümeni tamamen serbesttir.</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pacing w:val="-2"/>
          <w:sz w:val="18"/>
          <w:szCs w:val="18"/>
          <w:lang w:eastAsia="tr-TR"/>
        </w:rPr>
        <w:t>3 - Selçuklu İlçesi Dikilitaş Mah. 23N1-4 Pafta 16667 Ada 10 Parselde bulunan gayrimenkulün toplam yüzölçümü olan, 7.319,56 m²’nin 6.024,14 m²’lik</w:t>
      </w:r>
      <w:r w:rsidRPr="007973D3">
        <w:rPr>
          <w:rFonts w:ascii="Times New Roman" w:eastAsia="Times New Roman" w:hAnsi="Times New Roman" w:cs="Times New Roman"/>
          <w:color w:val="000000"/>
          <w:sz w:val="18"/>
          <w:lang w:eastAsia="tr-TR"/>
        </w:rPr>
        <w:t> </w:t>
      </w:r>
      <w:r w:rsidRPr="007973D3">
        <w:rPr>
          <w:rFonts w:ascii="Times New Roman" w:eastAsia="Times New Roman" w:hAnsi="Times New Roman" w:cs="Times New Roman"/>
          <w:color w:val="000000"/>
          <w:sz w:val="18"/>
          <w:szCs w:val="18"/>
          <w:lang w:eastAsia="tr-TR"/>
        </w:rPr>
        <w:t>kısmına tekabül eden satış bedeline KDV uygulanacak olup, 1.295,42 m²’lik kısmına tekabül eden satış bedeli KDV’den muaf tutulacaktır.</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4 - Gayrimenkullerin muhammen bedelleri, geçici teminatları, ödeme şekilleri ve ihale saatleri yukarıda belirtilmiştir.</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5 - İsteklilerin, 04.10.2016 günü en geç saat 14.00’e kadar teklif zarfını Belediyemiz Yazı İşleri ve Kararlar Daire Başkanlığına vermeleri şarttır. Belirtilen saatten sonra gelen teklifler ve posta ile başvurulması halinde postadaki gecikmeler kabul edilmeyecektir.</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6 - 2886 Sayılı Devlet İhale Kanunu’nun 40. maddesine göre, geçerli en yüksek teklifin altında olmamak üzere, oturumda hazır bulunan isteklilerden sözlü veya yazılı teklif alınmak suretiyle ihale sonuçlandırılır. Ancak, geçerli teklif sayısının üç ’ten fazla olması durumunda bu işlem, geçerli en yüksek teklif üzerinden, oturumda hazır bulunan en yüksek üç teklif sahibi istekliyle, bu üç teklif ile aynı olan birden fazla teklifin bulunması halinde ise bu istekliler dâhil edilmek suretiyle yapılır. Komisyon, uygun gördüğü her aşamada oturumda hazır bulunan isteklilerden yazılı son tekliflerini alarak ihaleyi sonuçlandırabilir. Bu husus, ihale komisyonunca ikinci bir tutanakla tespit edilir.</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7 - İsteklilerin ihaleye katılabilmeleri için istenen belgeler:</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7.1. Dilekçe,</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7.2. Tebligat için adres beyanı,</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7.3. Gerçek kişi olması halinde:</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7.3.1. Nüfus Cüzdanı Fotokopisi (T.C. Kimlik numaralı),</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7.3.2. İmza beyannamesi,</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7.4. Tüzel kişi olması halinde:</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lastRenderedPageBreak/>
        <w:t>7.4.1. İlgisine göre tüzel kişiliğin ortakları, üyeleri veya kurucuları ile tüzel kişiliğin yönetimdeki görevlileri belirten son durumu gösterir Ticaret Sicil Gazetesi veya bu hususları tevsik eden belgeler,</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7.4.2. Ticaret ve/veya Sanayi Odasından ihaleye ilişkin ilanın yapıldığı yıl içerisinde alınmış belge,</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7.4.3. Tüzel kişiliğin imza sirküleri,</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7.5. İhalelere katılacak olan gerçek veya tüzel kişilerin Konya Büyükşehir Belediyesine herhangi bir borcu bulunmadığına dair belge,</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7.6. Usulüne uygun teklif mektubunu içeren iç zarf,</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7.7. İstekliler adına vekâleten iştirak ediliyor ise, istekli adına ihaleye katılan kişinin ihaleye katılmaya ilişkin Noter tasdikli vekâletnamesi ile Noter tasdikli imza beyannamesi,</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7.8. Ortak girişim olması halinde ortak girişim beyannamesi,</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7.9. Geçici teminat olarak belirtilen bedeli Belediyemiz veznesine yatırarak aldıkları makbuz veya 2886 sayılı D.İ. Kanununun 26. maddesinde belirtilen teminat yerine geçen belgelerden herhangi birisi. (Teminat mektubu verilmesi halinde geçici teminat mektubunun süresiz ve limit içi olması, 2886 sayılı D.İ.K.na göre düzenlenmiş olması gerekmektedir.)</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8 - Şartnamesi mesai saatleri içerisinde Mali Hizmetler Daire Başkanlığı Gelir Şube Müdürlüğünde bedelsiz olarak görülebilir.</w:t>
      </w:r>
    </w:p>
    <w:p w:rsidR="007973D3" w:rsidRPr="007973D3" w:rsidRDefault="007973D3" w:rsidP="007973D3">
      <w:pPr>
        <w:spacing w:after="0" w:line="240" w:lineRule="atLeast"/>
        <w:ind w:firstLine="567"/>
        <w:jc w:val="both"/>
        <w:rPr>
          <w:rFonts w:ascii="Times New Roman" w:eastAsia="Times New Roman" w:hAnsi="Times New Roman" w:cs="Times New Roman"/>
          <w:color w:val="000000"/>
          <w:sz w:val="20"/>
          <w:szCs w:val="20"/>
          <w:lang w:eastAsia="tr-TR"/>
        </w:rPr>
      </w:pPr>
      <w:r w:rsidRPr="007973D3">
        <w:rPr>
          <w:rFonts w:ascii="Times New Roman" w:eastAsia="Times New Roman" w:hAnsi="Times New Roman" w:cs="Times New Roman"/>
          <w:color w:val="000000"/>
          <w:sz w:val="18"/>
          <w:szCs w:val="18"/>
          <w:lang w:eastAsia="tr-TR"/>
        </w:rPr>
        <w:t>İlan olunur.</w:t>
      </w:r>
    </w:p>
    <w:p w:rsidR="009B5D6A" w:rsidRDefault="009B5D6A"/>
    <w:sectPr w:rsidR="009B5D6A" w:rsidSect="007973D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compat/>
  <w:rsids>
    <w:rsidRoot w:val="007973D3"/>
    <w:rsid w:val="007973D3"/>
    <w:rsid w:val="009B5D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D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973D3"/>
  </w:style>
  <w:style w:type="character" w:customStyle="1" w:styleId="spelle">
    <w:name w:val="spelle"/>
    <w:basedOn w:val="VarsaylanParagrafYazTipi"/>
    <w:rsid w:val="007973D3"/>
  </w:style>
</w:styles>
</file>

<file path=word/webSettings.xml><?xml version="1.0" encoding="utf-8"?>
<w:webSettings xmlns:r="http://schemas.openxmlformats.org/officeDocument/2006/relationships" xmlns:w="http://schemas.openxmlformats.org/wordprocessingml/2006/main">
  <w:divs>
    <w:div w:id="52278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2016-09-20T06:44:00Z</dcterms:created>
  <dcterms:modified xsi:type="dcterms:W3CDTF">2016-09-20T06:44:00Z</dcterms:modified>
</cp:coreProperties>
</file>