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bCs/>
          <w:sz w:val="24"/>
          <w:szCs w:val="24"/>
        </w:rPr>
        <w:t>İstanbul Kültür Üniversitesi Rektörlüğünden: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2547 Sayılı Kanun ve Öğretim Üyeliğine Yükseltme ve Atama Yönetmeliği’nin ilgili maddelerine göre aşağıda belirtilen bölümlere karşılarında belirtilen unvanlarda Öğretim üyeleri alınacaktır.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Müracaat süresi ilanın yayım tarihinden itibaren 15 gün olup başvurular Üniversite Rektörlüğü’ne şahsen veya posta yoluyla yapılacaktır. (Not: Internet üzerinden yapılacak başvurular kabul edilmeyecektir.)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2087"/>
        <w:gridCol w:w="3119"/>
        <w:gridCol w:w="940"/>
        <w:gridCol w:w="3948"/>
        <w:gridCol w:w="1588"/>
      </w:tblGrid>
      <w:tr w:rsidR="00E42A5C" w:rsidRPr="00C669D9" w:rsidTr="00523F96">
        <w:trPr>
          <w:trHeight w:val="20"/>
        </w:trPr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Fakülte/Yüksekokul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2A5C" w:rsidRPr="00C669D9" w:rsidRDefault="00E42A5C" w:rsidP="00523F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Bölüm/</w:t>
            </w:r>
          </w:p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2A5C" w:rsidRPr="00C669D9" w:rsidRDefault="00E42A5C" w:rsidP="00523F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</w:p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2A5C" w:rsidRPr="00C669D9" w:rsidRDefault="00E42A5C" w:rsidP="00523F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Açıklamalar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İç Mimarlık ve Çevre Tasarımı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Yapı Bilgisi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İşletme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  <w:r w:rsidRPr="00C669D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Ticaret Hukuku Anabilim Dalı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  <w:r w:rsidRPr="00C669D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Medeni Hukuk Anabilim Dalı (Borçlar Hukuku Bilim Dalı)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  <w:r w:rsidRPr="00C669D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İş ve Sosyal Güvenlik Hukuku Anabilim Dalı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İnşaat Mühendisliği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İnşaat Mühendisliği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Eğitim Bilimleri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Rehberlik ve Psikolojik Danışmanlık Anabilim Dalı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Mimarlık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Tarihi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Mimari Tasarım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Mimarlık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İç Mimarlık ve Çevre Tasarımı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İç Mimarlık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Yardımcı Doçent</w:t>
            </w:r>
          </w:p>
        </w:tc>
      </w:tr>
      <w:tr w:rsidR="00E42A5C" w:rsidRPr="00C669D9" w:rsidTr="00523F96">
        <w:trPr>
          <w:trHeight w:val="20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Eğitim Bilimleri Bölümü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Eğitim Programları ve Öğretim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2A5C" w:rsidRPr="00C669D9" w:rsidRDefault="00E42A5C" w:rsidP="00523F96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9"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</w:p>
        </w:tc>
      </w:tr>
    </w:tbl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İLETİŞİM BİLGİLERİ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Adres: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İstanbul Kültür Üniversitesi E-5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669D9">
        <w:rPr>
          <w:rStyle w:val="spelle"/>
          <w:rFonts w:ascii="Times New Roman" w:hAnsi="Times New Roman" w:cs="Times New Roman"/>
          <w:sz w:val="24"/>
          <w:szCs w:val="24"/>
        </w:rPr>
        <w:t>Yanyolu</w:t>
      </w:r>
      <w:proofErr w:type="spellEnd"/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          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Ataköy Yerleşkesi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          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E-5 Karayolu üzeri 34156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          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Bakırköy/İstanbul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          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Tel: 0212 498 47 98</w:t>
      </w:r>
    </w:p>
    <w:p w:rsidR="00E42A5C" w:rsidRPr="00C669D9" w:rsidRDefault="00E42A5C" w:rsidP="00E42A5C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            </w:t>
      </w:r>
      <w:r w:rsidRPr="00C669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69D9">
        <w:rPr>
          <w:rFonts w:ascii="Times New Roman" w:hAnsi="Times New Roman" w:cs="Times New Roman"/>
          <w:sz w:val="24"/>
          <w:szCs w:val="24"/>
        </w:rPr>
        <w:t>E-mail: ik@iku.edu.tr</w:t>
      </w:r>
    </w:p>
    <w:p w:rsidR="00E42A5C" w:rsidRPr="00C669D9" w:rsidRDefault="00E42A5C" w:rsidP="00E42A5C">
      <w:pPr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69D9">
        <w:rPr>
          <w:rFonts w:ascii="Times New Roman" w:hAnsi="Times New Roman" w:cs="Times New Roman"/>
          <w:sz w:val="24"/>
          <w:szCs w:val="24"/>
        </w:rPr>
        <w:t>7394/1-1</w:t>
      </w:r>
    </w:p>
    <w:p w:rsidR="005A66E9" w:rsidRDefault="005A66E9"/>
    <w:sectPr w:rsidR="005A66E9" w:rsidSect="00E42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A5C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D11A26"/>
    <w:rsid w:val="00E42A5C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42A5C"/>
  </w:style>
  <w:style w:type="character" w:customStyle="1" w:styleId="spelle">
    <w:name w:val="spelle"/>
    <w:basedOn w:val="VarsaylanParagrafYazTipi"/>
    <w:rsid w:val="00E42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2016-08-12T09:13:00Z</dcterms:created>
  <dcterms:modified xsi:type="dcterms:W3CDTF">2016-08-12T09:13:00Z</dcterms:modified>
</cp:coreProperties>
</file>