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A2" w:rsidRPr="003B1C0E" w:rsidRDefault="002574A2" w:rsidP="002574A2">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KONUT PARSELLERİ SATILACAKTIR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Manavgat Belediye Başkanlığından:</w:t>
      </w:r>
    </w:p>
    <w:p w:rsidR="002574A2" w:rsidRPr="003B1C0E" w:rsidRDefault="002574A2" w:rsidP="002574A2">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1 - Mülkiyeti Belediyemize ait aşağıdaki tabloda Tapu bilgileri ve nitelikleri belirtilen taşınmazlardan Ilıca 759 ada 1 ve 760 ada 1 parseller 2886 sayılı Devlet İhale Kanunu'nun 35. maddesi kapsamında kapalı teklif (arttırma) usulü ile geriye kalan taşınmazlar 2886 sayılı Devlet İhale Kanunu'nun 45. Maddesine göre Açık Teklif Usulü ile ve tahmini bedelin artırılması suretiyle satılacaktır.</w:t>
      </w:r>
      <w:proofErr w:type="gramEnd"/>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 SATILACAK ARSALARIN NİTELİKLERİ:</w:t>
      </w:r>
    </w:p>
    <w:tbl>
      <w:tblPr>
        <w:tblW w:w="14459" w:type="dxa"/>
        <w:tblInd w:w="559" w:type="dxa"/>
        <w:tblCellMar>
          <w:left w:w="0" w:type="dxa"/>
          <w:right w:w="0" w:type="dxa"/>
        </w:tblCellMar>
        <w:tblLook w:val="04A0"/>
      </w:tblPr>
      <w:tblGrid>
        <w:gridCol w:w="531"/>
        <w:gridCol w:w="868"/>
        <w:gridCol w:w="528"/>
        <w:gridCol w:w="867"/>
        <w:gridCol w:w="2451"/>
        <w:gridCol w:w="1276"/>
        <w:gridCol w:w="1559"/>
        <w:gridCol w:w="1985"/>
        <w:gridCol w:w="1210"/>
        <w:gridCol w:w="1216"/>
        <w:gridCol w:w="1040"/>
        <w:gridCol w:w="992"/>
      </w:tblGrid>
      <w:tr w:rsidR="002574A2" w:rsidRPr="003B1C0E" w:rsidTr="001624E2">
        <w:trPr>
          <w:trHeight w:val="20"/>
        </w:trPr>
        <w:tc>
          <w:tcPr>
            <w:tcW w:w="53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Sıra</w:t>
            </w:r>
          </w:p>
        </w:tc>
        <w:tc>
          <w:tcPr>
            <w:tcW w:w="8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Mahalle</w:t>
            </w:r>
          </w:p>
        </w:tc>
        <w:tc>
          <w:tcPr>
            <w:tcW w:w="5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Ada</w:t>
            </w:r>
          </w:p>
        </w:tc>
        <w:tc>
          <w:tcPr>
            <w:tcW w:w="8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Parsel</w:t>
            </w:r>
          </w:p>
        </w:tc>
        <w:tc>
          <w:tcPr>
            <w:tcW w:w="24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Yapılaşma Şekli</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Alan (m</w:t>
            </w:r>
            <w:r w:rsidRPr="003B1C0E">
              <w:rPr>
                <w:rFonts w:ascii="Times New Roman" w:hAnsi="Times New Roman" w:cs="Times New Roman"/>
                <w:color w:val="000000"/>
                <w:sz w:val="20"/>
                <w:szCs w:val="20"/>
                <w:vertAlign w:val="superscript"/>
              </w:rPr>
              <w:t>2</w:t>
            </w:r>
            <w:r w:rsidRPr="003B1C0E">
              <w:rPr>
                <w:rFonts w:ascii="Times New Roman" w:hAnsi="Times New Roman" w:cs="Times New Roman"/>
                <w:color w:val="000000"/>
                <w:sz w:val="20"/>
                <w:szCs w:val="20"/>
              </w:rPr>
              <w:t>)</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Tahmini m</w:t>
            </w:r>
            <w:r w:rsidRPr="003B1C0E">
              <w:rPr>
                <w:rFonts w:ascii="Times New Roman" w:hAnsi="Times New Roman" w:cs="Times New Roman"/>
                <w:color w:val="000000"/>
                <w:sz w:val="20"/>
                <w:szCs w:val="20"/>
                <w:vertAlign w:val="superscript"/>
              </w:rPr>
              <w:t>2</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birim değeri (TL)</w:t>
            </w:r>
          </w:p>
        </w:tc>
        <w:tc>
          <w:tcPr>
            <w:tcW w:w="19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Tahmini Bedeli (TL)</w:t>
            </w:r>
          </w:p>
        </w:tc>
        <w:tc>
          <w:tcPr>
            <w:tcW w:w="11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Geçici Teminat (TL)</w:t>
            </w:r>
          </w:p>
        </w:tc>
        <w:tc>
          <w:tcPr>
            <w:tcW w:w="121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İhale Usulü</w:t>
            </w:r>
          </w:p>
        </w:tc>
        <w:tc>
          <w:tcPr>
            <w:tcW w:w="9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İhale Tarihi</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İhale saati</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759</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7.999,81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330,00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2.639.937,30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79.198,12</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2886/35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10.00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760</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10.158,52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330,00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3.352.311,60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100.569,35</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2886/35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10.20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672,69</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208.533,90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6.256,02</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10.40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672,00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315,00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211.680,00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6.350,40</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672,63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305,00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205.152,15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6.154.56</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11.20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671,60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305,00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204.838,00TL+KDV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6.145,14</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11.40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763</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671,72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305,00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204.874,60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6.146,24</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12.00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8</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Ilıca</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764</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2 Kat Konut E:0.50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2.259,67</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310,00 TL+KDV</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700.497,70 TL+KDV</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21.014,93</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12.20</w:t>
            </w:r>
          </w:p>
        </w:tc>
      </w:tr>
      <w:tr w:rsidR="002574A2" w:rsidRPr="003B1C0E" w:rsidTr="001624E2">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lastRenderedPageBreak/>
              <w:t>9</w:t>
            </w:r>
          </w:p>
        </w:tc>
        <w:tc>
          <w:tcPr>
            <w:tcW w:w="8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Sarılar</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271</w:t>
            </w:r>
          </w:p>
        </w:tc>
        <w:tc>
          <w:tcPr>
            <w:tcW w:w="8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24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Ayrık Nizam 3 Kat Konut</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350,00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750,00 TL</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262.500,00 TL</w:t>
            </w:r>
          </w:p>
        </w:tc>
        <w:tc>
          <w:tcPr>
            <w:tcW w:w="11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ind w:right="170"/>
              <w:rPr>
                <w:rFonts w:ascii="Times New Roman" w:hAnsi="Times New Roman" w:cs="Times New Roman"/>
                <w:sz w:val="20"/>
                <w:szCs w:val="20"/>
              </w:rPr>
            </w:pPr>
            <w:r w:rsidRPr="003B1C0E">
              <w:rPr>
                <w:rFonts w:ascii="Times New Roman" w:hAnsi="Times New Roman" w:cs="Times New Roman"/>
                <w:color w:val="000000"/>
                <w:sz w:val="20"/>
                <w:szCs w:val="20"/>
              </w:rPr>
              <w:t>7.875,00</w:t>
            </w:r>
          </w:p>
        </w:tc>
        <w:tc>
          <w:tcPr>
            <w:tcW w:w="12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2886/45</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31.08.2016</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574A2" w:rsidRPr="003B1C0E" w:rsidRDefault="002574A2"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12.40</w:t>
            </w:r>
          </w:p>
        </w:tc>
      </w:tr>
    </w:tbl>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Tapu kayıtlarının, yürürlükteki İmar planlarının incelenmesi ve arsaların bulunduğu yerin görülmesi, arsaların bulunduğu yer itibariyle, yetkili Manavgat Belediyesi’nden bilgi alınması; arsayı almak isteyen ve bu amaçla ihaleye katılmayı arzulayan isteklilerin sorumluluğundadır.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İhale Belediye Encümen salonunda yapılacak olup Belediye Encümeni, ihale komisyonu olarak gerekçesini belirtmek suretiyle ihaleyi yapıp yapmamakta serbesttir. İhaleyi yapmama kararı kesindir. Komisyonun İhaleyi yapmama kararına itiraz edilemez. İta Amiri kanuni süre içinde ihaleyi onaylar veya iptal edebilir.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İhaleye katılacaklardan istenecek belgeler:</w:t>
      </w:r>
    </w:p>
    <w:p w:rsidR="002574A2" w:rsidRPr="003B1C0E" w:rsidRDefault="002574A2" w:rsidP="002574A2">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5-1) Yukarıda nitelikleri belirtilen taşınmazlardan Ilıca 759 ada 1 ve 760 ada 1 parseller 2886 sayılı Devlet İhale Kanunu'nun 35. maddesi kapsamında kapalı teklif (arttırma) usulü ile geriye kalan taşınmazlar 2886 sayılı Devlet İhale Kanunu’nun 45. maddesi gereğince ihaleye katılmaya hak kazanan istekliler arasında Açık Teklif Usulü ile ve tahmini bedelin artırılması suretiyle ilanda belirtilen tarih ve saatte Manavgat Belediyesi Encümen toplantı odasında toplanacak Komisyon huzurunda satış ihalesi yapılacaktır.</w:t>
      </w:r>
      <w:proofErr w:type="gramEnd"/>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5-2) İhaleler ile ilgili şartnameler mesai saatleri dâhilinde Manavgat Belediyesi Side Ek Hizmet Binasında Bulunan Emlak ve </w:t>
      </w:r>
      <w:proofErr w:type="gramStart"/>
      <w:r w:rsidRPr="003B1C0E">
        <w:rPr>
          <w:rFonts w:ascii="Times New Roman" w:hAnsi="Times New Roman" w:cs="Times New Roman"/>
          <w:color w:val="000000"/>
          <w:sz w:val="20"/>
          <w:szCs w:val="20"/>
        </w:rPr>
        <w:t>İstimlak</w:t>
      </w:r>
      <w:proofErr w:type="gramEnd"/>
      <w:r w:rsidRPr="003B1C0E">
        <w:rPr>
          <w:rFonts w:ascii="Times New Roman" w:hAnsi="Times New Roman" w:cs="Times New Roman"/>
          <w:color w:val="000000"/>
          <w:sz w:val="20"/>
          <w:szCs w:val="20"/>
        </w:rPr>
        <w:t xml:space="preserve"> Müdürlüğü’nde görülmesi ve 150,00 TL karşılığı temini mümkündür.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İstekli tarafından;</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5-3) Türkiye’de tebligat için adres gösterilmesi</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5-4) Ticaret ve/veya Sanayi odası belgesi (Kaydı olmayanların kaydı olmadığını gösterir belge vermesi)</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5-5) Gerçek kişi olması halinde ilgisine göre ikametgâhı ve nüfus sureti</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5-6) Tüzel kişi olması halinde Tüzel kişiliğin idare merkezini bulunduğu yer ve mahkemesinden veya siciline kayıtlı bulunduğu Ticaret ve Sanayi Odası’ndan veya benzeri bir makamdan, 2016 yılı içinde alınmış, Tüzel kişiliğin siciline kayıtlı olduğunu gösterir belge</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5-7) Noter tasdikli imza</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sirküsü</w:t>
      </w:r>
      <w:proofErr w:type="spellEnd"/>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5-8) İstekliler adına</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vekaleten</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ihaleye iştirak ediliyor ise istekli adına teklifte bulunacak kimselerin vekaletnameleri ve vekaleten iştirak edenin ihale tarihinden en fazla 2 ay önce alınmış Noter tasdikli imza</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sirküsü</w:t>
      </w:r>
      <w:proofErr w:type="spellEnd"/>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5-9) Vergi durumu bildirisi veya belgesi, Gelir veya Kurumlar Vergisi borcu olmadığına dair ilgili vergi dairesinden 2016 yılında alınmış belge</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5-10) Manavgat Belediyesinden alınacak Borcu Yoktur Belgesi</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5-11) Geçici teminatın Belediyeye yatırıldığına dair alındı belgesi veya banka teminat mektubu</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5-12) Manavgat Belediyesi Emlak ve </w:t>
      </w:r>
      <w:proofErr w:type="gramStart"/>
      <w:r w:rsidRPr="003B1C0E">
        <w:rPr>
          <w:rFonts w:ascii="Times New Roman" w:hAnsi="Times New Roman" w:cs="Times New Roman"/>
          <w:color w:val="000000"/>
          <w:sz w:val="20"/>
          <w:szCs w:val="20"/>
        </w:rPr>
        <w:t>İstimlak</w:t>
      </w:r>
      <w:proofErr w:type="gramEnd"/>
      <w:r w:rsidRPr="003B1C0E">
        <w:rPr>
          <w:rFonts w:ascii="Times New Roman" w:hAnsi="Times New Roman" w:cs="Times New Roman"/>
          <w:color w:val="000000"/>
          <w:sz w:val="20"/>
          <w:szCs w:val="20"/>
        </w:rPr>
        <w:t xml:space="preserve"> Müdürlüğü’nden temin edilecek İhale Şartnamesine ait ödeme makbuzunun aslı (Makbuzun aslı ihale dosyasına konulacaktır)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5-13) İhale şartnamesinde yazılı esaslara göre hazırlanacak ihale dosyasının Manavgat Belediyesi Side Ek Hizmet Binasında</w:t>
      </w:r>
      <w:r w:rsidRPr="003B1C0E">
        <w:rPr>
          <w:rStyle w:val="apple-converted-space"/>
          <w:rFonts w:ascii="Times New Roman" w:hAnsi="Times New Roman" w:cs="Times New Roman"/>
          <w:color w:val="000000"/>
          <w:sz w:val="20"/>
          <w:szCs w:val="20"/>
        </w:rPr>
        <w:t> </w:t>
      </w:r>
      <w:r w:rsidRPr="003B1C0E">
        <w:rPr>
          <w:rStyle w:val="grame"/>
          <w:rFonts w:ascii="Times New Roman" w:hAnsi="Times New Roman" w:cs="Times New Roman"/>
          <w:color w:val="000000"/>
          <w:sz w:val="20"/>
          <w:szCs w:val="20"/>
        </w:rPr>
        <w:t>Bulunan </w:t>
      </w:r>
      <w:r w:rsidRPr="003B1C0E">
        <w:rPr>
          <w:rStyle w:val="apple-converted-space"/>
          <w:rFonts w:ascii="Times New Roman" w:hAnsi="Times New Roman" w:cs="Times New Roman"/>
          <w:color w:val="000000"/>
          <w:sz w:val="20"/>
          <w:szCs w:val="20"/>
        </w:rPr>
        <w:t> </w:t>
      </w:r>
      <w:r w:rsidRPr="003B1C0E">
        <w:rPr>
          <w:rStyle w:val="grame"/>
          <w:rFonts w:ascii="Times New Roman" w:hAnsi="Times New Roman" w:cs="Times New Roman"/>
          <w:color w:val="000000"/>
          <w:sz w:val="20"/>
          <w:szCs w:val="20"/>
        </w:rPr>
        <w:t>Emlak</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 xml:space="preserve">ve </w:t>
      </w:r>
      <w:proofErr w:type="gramStart"/>
      <w:r w:rsidRPr="003B1C0E">
        <w:rPr>
          <w:rFonts w:ascii="Times New Roman" w:hAnsi="Times New Roman" w:cs="Times New Roman"/>
          <w:color w:val="000000"/>
          <w:sz w:val="20"/>
          <w:szCs w:val="20"/>
        </w:rPr>
        <w:t>İstimlak</w:t>
      </w:r>
      <w:proofErr w:type="gramEnd"/>
      <w:r w:rsidRPr="003B1C0E">
        <w:rPr>
          <w:rFonts w:ascii="Times New Roman" w:hAnsi="Times New Roman" w:cs="Times New Roman"/>
          <w:color w:val="000000"/>
          <w:sz w:val="20"/>
          <w:szCs w:val="20"/>
        </w:rPr>
        <w:t xml:space="preserve"> Müdürlüğü’ne verilmesi şarttır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5-14)Taşınmazın ihaleden önce bulunduğu yerde görüldüğüne ve görüldüğü haliyle kabul edildiğine dair yazılı beyan verilecektir.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6 - Komisyon İhaleyi yapıp yapmamakta serbesttir.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7 - Arsanın geçici teminatı tahmin edilen bedelin % 3(yüzde üç)’</w:t>
      </w:r>
      <w:proofErr w:type="spellStart"/>
      <w:r w:rsidRPr="003B1C0E">
        <w:rPr>
          <w:rStyle w:val="spelle"/>
          <w:rFonts w:ascii="Times New Roman" w:hAnsi="Times New Roman" w:cs="Times New Roman"/>
          <w:color w:val="000000"/>
          <w:sz w:val="20"/>
          <w:szCs w:val="20"/>
        </w:rPr>
        <w:t>üdür</w:t>
      </w:r>
      <w:proofErr w:type="spellEnd"/>
      <w:r w:rsidRPr="003B1C0E">
        <w:rPr>
          <w:rFonts w:ascii="Times New Roman" w:hAnsi="Times New Roman" w:cs="Times New Roman"/>
          <w:color w:val="000000"/>
          <w:sz w:val="20"/>
          <w:szCs w:val="20"/>
        </w:rPr>
        <w:t>.</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8 - İadeli taahhütlü mektupla yapılacak teklifler geçerlidir; Ancak 2886 sayılı Devlet İhale Kanunu'nun 38 inci maddesi hükümleri uygulanacaktır.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9 - İhaleye katılacakların yukarıda belirtilen belgelerini ihale günü en geç saat 9.30'a kadar Manavgat Belediyesi Side Ek Hizmet Binasında Bulunan Emlak ve </w:t>
      </w:r>
      <w:proofErr w:type="gramStart"/>
      <w:r w:rsidRPr="003B1C0E">
        <w:rPr>
          <w:rFonts w:ascii="Times New Roman" w:hAnsi="Times New Roman" w:cs="Times New Roman"/>
          <w:color w:val="000000"/>
          <w:sz w:val="20"/>
          <w:szCs w:val="20"/>
        </w:rPr>
        <w:t>İstimlak</w:t>
      </w:r>
      <w:proofErr w:type="gramEnd"/>
      <w:r w:rsidRPr="003B1C0E">
        <w:rPr>
          <w:rFonts w:ascii="Times New Roman" w:hAnsi="Times New Roman" w:cs="Times New Roman"/>
          <w:color w:val="000000"/>
          <w:sz w:val="20"/>
          <w:szCs w:val="20"/>
        </w:rPr>
        <w:t xml:space="preserve"> Müdürlüğü'ne vermeleri gerekmektedir.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10 - Her türlü vergi, resim, harç, sözleşme giderleri ve diğer giderler alıcıya aittir ve alıcı tarafından ödenecektir.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11 - TRT saati esastır.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İlanen duyurulur.</w:t>
      </w:r>
    </w:p>
    <w:p w:rsidR="002574A2" w:rsidRPr="003B1C0E" w:rsidRDefault="002574A2" w:rsidP="002574A2">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7584/1-1</w:t>
      </w:r>
    </w:p>
    <w:p w:rsidR="005A66E9" w:rsidRDefault="005A66E9"/>
    <w:sectPr w:rsidR="005A66E9" w:rsidSect="002574A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2574A2"/>
    <w:rsid w:val="00182611"/>
    <w:rsid w:val="001E5E2E"/>
    <w:rsid w:val="002574A2"/>
    <w:rsid w:val="00293AF4"/>
    <w:rsid w:val="003A7A7B"/>
    <w:rsid w:val="00472103"/>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74A2"/>
  </w:style>
  <w:style w:type="character" w:customStyle="1" w:styleId="spelle">
    <w:name w:val="spelle"/>
    <w:basedOn w:val="VarsaylanParagrafYazTipi"/>
    <w:rsid w:val="002574A2"/>
  </w:style>
  <w:style w:type="character" w:customStyle="1" w:styleId="grame">
    <w:name w:val="grame"/>
    <w:basedOn w:val="VarsaylanParagrafYazTipi"/>
    <w:rsid w:val="00257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2016-08-19T05:18:00Z</dcterms:created>
  <dcterms:modified xsi:type="dcterms:W3CDTF">2016-08-19T05:18:00Z</dcterms:modified>
</cp:coreProperties>
</file>