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TAŞINMAZ MALLAR SATILACAKTIR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Kazan Belediye Başkanlığından:</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1 - Mülkiyeti Kazan Belediyesine ait İlçemiz sınırları içerisinde bulunan </w:t>
      </w:r>
      <w:proofErr w:type="spellStart"/>
      <w:r w:rsidRPr="00C55D43">
        <w:rPr>
          <w:rFonts w:eastAsiaTheme="minorHAnsi"/>
          <w:lang w:eastAsia="en-US"/>
        </w:rPr>
        <w:t>Satıkadın</w:t>
      </w:r>
      <w:proofErr w:type="spellEnd"/>
      <w:r w:rsidRPr="00C55D43">
        <w:rPr>
          <w:rFonts w:eastAsiaTheme="minorHAnsi"/>
          <w:lang w:eastAsia="en-US"/>
        </w:rPr>
        <w:t> Mahallesi tapulamasına kayıtlı 16 (</w:t>
      </w:r>
      <w:proofErr w:type="spellStart"/>
      <w:r w:rsidRPr="00C55D43">
        <w:rPr>
          <w:rFonts w:eastAsiaTheme="minorHAnsi"/>
          <w:lang w:eastAsia="en-US"/>
        </w:rPr>
        <w:t>onaltı</w:t>
      </w:r>
      <w:proofErr w:type="spellEnd"/>
      <w:r w:rsidRPr="00C55D43">
        <w:rPr>
          <w:rFonts w:eastAsiaTheme="minorHAnsi"/>
          <w:lang w:eastAsia="en-US"/>
        </w:rPr>
        <w:t>) adet bağımsız bölüm ile Fatih Mahallesi tapulamasına kayıtlı 1 (bir) adet Akaryakıt ve LPG satış istasyonu arsası, 2886 sayılı Devlet ihale Kanununun 45,46 ve 47’nci maddeleri gereğince Açık Arttırma usulü ile satılacaktır.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2 - Satışı yapılacak taşınmazların Mahallesi, Cinsi, Ada, Parsel, Yüzölçümü, m² bedeli, toplam m² bedeli ve geçici teminat bedeli aşağıya çıkarılmıştır.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3 - İhale 12.08.2016 Cuma günü saat 11.00’da Belediye Meclis Toplantı Salonunda (16. Kat) Ankara Bulvarı No: 105/1 Kazan/ANKARA Encümen huzurunda yapılacaktır.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4 - Taşınmazların bedeli peşin tahsil edilecektir.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5 - İhaleye katılacaklarda aranacak belgeler;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a - İkametgâh belgesi,</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b - Nüfus cüzdanı örneği,</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c - Geçici Teminat yatırdığına dair makbuz,</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d - İdari Şartnameyi kabul ettiğine dair Taahhüt yazısı,</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e - Gerçek kişi olması halinde Noter tasdikli İmza Beyannamesi,</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f -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g - Vekaleten katılanlar için noterden onaylı vekaletname, İhaleye katılacaklarda aranacak belgeler;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lastRenderedPageBreak/>
        <w:t>6 - Daha geniş bilgi almak isteyenler www.kazan.bel.tr. İnternet adresinden ve her gün mesai saatleri içinde Belediye Emlak İstimlâk Müdürlüğüne (0312 814 53 00 / 1220-1227) müracaat etmeleri gerekmektedir.</w:t>
      </w:r>
    </w:p>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 </w:t>
      </w:r>
    </w:p>
    <w:tbl>
      <w:tblPr>
        <w:tblW w:w="11340" w:type="dxa"/>
        <w:tblInd w:w="559" w:type="dxa"/>
        <w:tblCellMar>
          <w:left w:w="0" w:type="dxa"/>
          <w:right w:w="0" w:type="dxa"/>
        </w:tblCellMar>
        <w:tblLook w:val="04A0"/>
      </w:tblPr>
      <w:tblGrid>
        <w:gridCol w:w="1503"/>
        <w:gridCol w:w="868"/>
        <w:gridCol w:w="1034"/>
        <w:gridCol w:w="2778"/>
        <w:gridCol w:w="1134"/>
        <w:gridCol w:w="1194"/>
        <w:gridCol w:w="1559"/>
        <w:gridCol w:w="1417"/>
      </w:tblGrid>
      <w:tr w:rsidR="005921AE" w:rsidRPr="00C55D43" w:rsidTr="00135C48">
        <w:trPr>
          <w:trHeight w:val="615"/>
        </w:trPr>
        <w:tc>
          <w:tcPr>
            <w:tcW w:w="150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MAHALLE</w:t>
            </w:r>
          </w:p>
        </w:tc>
        <w:tc>
          <w:tcPr>
            <w:tcW w:w="8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ADA</w:t>
            </w:r>
          </w:p>
        </w:tc>
        <w:tc>
          <w:tcPr>
            <w:tcW w:w="9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PARSEL</w:t>
            </w:r>
          </w:p>
        </w:tc>
        <w:tc>
          <w:tcPr>
            <w:tcW w:w="27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CİNSİ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ALAN (M²)</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KAT</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TOPLAM DEĞERİ (¨)</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GEÇİCİ TEMİNAT BEDELİ (¨)</w:t>
            </w:r>
          </w:p>
        </w:tc>
      </w:tr>
      <w:tr w:rsidR="005921AE" w:rsidRPr="00C55D43" w:rsidTr="00135C48">
        <w:trPr>
          <w:trHeight w:val="300"/>
        </w:trPr>
        <w:tc>
          <w:tcPr>
            <w:tcW w:w="150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SATIKADIN</w:t>
            </w:r>
          </w:p>
        </w:tc>
        <w:tc>
          <w:tcPr>
            <w:tcW w:w="86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1124</w:t>
            </w:r>
          </w:p>
        </w:tc>
        <w:tc>
          <w:tcPr>
            <w:tcW w:w="947"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w:t>
            </w: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84,65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3.750,00.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76,25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3.600,00.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3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80,60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130.000,00.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3.900,00.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4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84,65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3.750,00.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5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76,25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3.600,00.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6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80,60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130.000,00.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3.900,00.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7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84,65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3</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3.750,00.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76,25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3</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3.600,00.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9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80,60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3</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130.000,00.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3.900,00.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10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84,65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125.000,00.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3.750,00.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11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133,00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205.000,00.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6.150,00.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12 NOLU BÜRO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80,60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130.000,00.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3.900,00.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13 NOLU ASMA KAT DÜKKÂN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48,05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ZEMİN</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155.000,00.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4.650,00.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14 NOLU ASMA KAT DÜKKÂN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261,95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ZEMİN</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800.000,00.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24.000,00.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15 NOLU DÜKKÂN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80,00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BODRUM</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260.000,00.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7.800,00.</w:t>
            </w:r>
          </w:p>
        </w:tc>
      </w:tr>
      <w:tr w:rsidR="005921AE" w:rsidRPr="00C55D43" w:rsidTr="00135C48">
        <w:trPr>
          <w:trHeight w:val="300"/>
        </w:trPr>
        <w:tc>
          <w:tcPr>
            <w:tcW w:w="0" w:type="auto"/>
            <w:vMerge/>
            <w:tcBorders>
              <w:top w:val="nil"/>
              <w:left w:val="single" w:sz="8" w:space="0" w:color="auto"/>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0" w:type="auto"/>
            <w:vMerge/>
            <w:tcBorders>
              <w:top w:val="nil"/>
              <w:left w:val="nil"/>
              <w:bottom w:val="single" w:sz="8" w:space="0" w:color="auto"/>
              <w:right w:val="single" w:sz="8" w:space="0" w:color="auto"/>
            </w:tcBorders>
            <w:vAlign w:val="center"/>
            <w:hideMark/>
          </w:tcPr>
          <w:p w:rsidR="005921AE" w:rsidRPr="00C55D43" w:rsidRDefault="005921AE" w:rsidP="00135C48">
            <w:pPr>
              <w:pStyle w:val="NormalWeb"/>
              <w:shd w:val="clear" w:color="auto" w:fill="FFFFFF"/>
              <w:spacing w:line="231" w:lineRule="atLeast"/>
              <w:rPr>
                <w:rFonts w:eastAsiaTheme="minorHAnsi"/>
                <w:lang w:eastAsia="en-US"/>
              </w:rPr>
            </w:pPr>
          </w:p>
        </w:tc>
        <w:tc>
          <w:tcPr>
            <w:tcW w:w="27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16 NOLU DÜKKÂN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75,00 m²</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BODRUM</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205.000,00.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6.150,00.</w:t>
            </w:r>
          </w:p>
        </w:tc>
      </w:tr>
    </w:tbl>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 </w:t>
      </w:r>
    </w:p>
    <w:tbl>
      <w:tblPr>
        <w:tblW w:w="11340" w:type="dxa"/>
        <w:tblInd w:w="559" w:type="dxa"/>
        <w:tblCellMar>
          <w:left w:w="0" w:type="dxa"/>
          <w:right w:w="0" w:type="dxa"/>
        </w:tblCellMar>
        <w:tblLook w:val="04A0"/>
      </w:tblPr>
      <w:tblGrid>
        <w:gridCol w:w="1867"/>
        <w:gridCol w:w="1783"/>
        <w:gridCol w:w="660"/>
        <w:gridCol w:w="1194"/>
        <w:gridCol w:w="1396"/>
        <w:gridCol w:w="1188"/>
        <w:gridCol w:w="1562"/>
        <w:gridCol w:w="1690"/>
      </w:tblGrid>
      <w:tr w:rsidR="005921AE" w:rsidRPr="00C55D43" w:rsidTr="00135C48">
        <w:trPr>
          <w:trHeight w:val="444"/>
        </w:trPr>
        <w:tc>
          <w:tcPr>
            <w:tcW w:w="186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lastRenderedPageBreak/>
              <w:t>MAHALLESİ</w:t>
            </w:r>
          </w:p>
        </w:tc>
        <w:tc>
          <w:tcPr>
            <w:tcW w:w="17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CİNSİ</w:t>
            </w:r>
          </w:p>
        </w:tc>
        <w:tc>
          <w:tcPr>
            <w:tcW w:w="6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ADA</w:t>
            </w:r>
          </w:p>
        </w:tc>
        <w:tc>
          <w:tcPr>
            <w:tcW w:w="11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PARSEL</w:t>
            </w:r>
          </w:p>
        </w:tc>
        <w:tc>
          <w:tcPr>
            <w:tcW w:w="139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ALAN</w:t>
            </w:r>
          </w:p>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(M²)</w:t>
            </w:r>
          </w:p>
        </w:tc>
        <w:tc>
          <w:tcPr>
            <w:tcW w:w="11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ARSA M² BEDELİ (¨)</w:t>
            </w:r>
          </w:p>
        </w:tc>
        <w:tc>
          <w:tcPr>
            <w:tcW w:w="156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TOPLAM BEDELİ (¨)</w:t>
            </w:r>
          </w:p>
        </w:tc>
        <w:tc>
          <w:tcPr>
            <w:tcW w:w="1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GEÇİCİ TEMİNAT BEDELİ (¨)</w:t>
            </w:r>
          </w:p>
        </w:tc>
      </w:tr>
      <w:tr w:rsidR="005921AE" w:rsidRPr="00C55D43" w:rsidTr="00135C48">
        <w:trPr>
          <w:trHeight w:val="199"/>
        </w:trPr>
        <w:tc>
          <w:tcPr>
            <w:tcW w:w="18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FATİH</w:t>
            </w:r>
          </w:p>
        </w:tc>
        <w:tc>
          <w:tcPr>
            <w:tcW w:w="1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ARSA</w:t>
            </w: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2444</w:t>
            </w:r>
          </w:p>
        </w:tc>
        <w:tc>
          <w:tcPr>
            <w:tcW w:w="11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11</w:t>
            </w:r>
          </w:p>
        </w:tc>
        <w:tc>
          <w:tcPr>
            <w:tcW w:w="13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3.020,00m²</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300,00.</w:t>
            </w:r>
          </w:p>
        </w:tc>
        <w:tc>
          <w:tcPr>
            <w:tcW w:w="15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906.000,00.</w:t>
            </w:r>
          </w:p>
        </w:tc>
        <w:tc>
          <w:tcPr>
            <w:tcW w:w="1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21AE" w:rsidRPr="00C55D43" w:rsidRDefault="005921AE" w:rsidP="00135C48">
            <w:pPr>
              <w:pStyle w:val="NormalWeb"/>
              <w:shd w:val="clear" w:color="auto" w:fill="FFFFFF"/>
              <w:spacing w:line="231" w:lineRule="atLeast"/>
              <w:rPr>
                <w:rFonts w:eastAsiaTheme="minorHAnsi"/>
                <w:lang w:eastAsia="en-US"/>
              </w:rPr>
            </w:pPr>
            <w:r w:rsidRPr="00C55D43">
              <w:rPr>
                <w:rFonts w:eastAsiaTheme="minorHAnsi"/>
                <w:lang w:eastAsia="en-US"/>
              </w:rPr>
              <w:t>¨ 27.200,00.</w:t>
            </w:r>
          </w:p>
        </w:tc>
      </w:tr>
    </w:tbl>
    <w:p w:rsidR="005921AE" w:rsidRPr="00C55D43" w:rsidRDefault="005921AE" w:rsidP="005921AE">
      <w:pPr>
        <w:pStyle w:val="NormalWeb"/>
        <w:shd w:val="clear" w:color="auto" w:fill="FFFFFF"/>
        <w:spacing w:line="231" w:lineRule="atLeast"/>
        <w:rPr>
          <w:rFonts w:eastAsiaTheme="minorHAnsi"/>
          <w:lang w:eastAsia="en-US"/>
        </w:rPr>
      </w:pPr>
      <w:r w:rsidRPr="00C55D43">
        <w:rPr>
          <w:rFonts w:eastAsiaTheme="minorHAnsi"/>
          <w:lang w:eastAsia="en-US"/>
        </w:rPr>
        <w:t>6813/1-1</w:t>
      </w:r>
    </w:p>
    <w:p w:rsidR="005A66E9" w:rsidRDefault="005A66E9"/>
    <w:sectPr w:rsidR="005A66E9" w:rsidSect="005921A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5921AE"/>
    <w:rsid w:val="00182611"/>
    <w:rsid w:val="00293AF4"/>
    <w:rsid w:val="003A7A7B"/>
    <w:rsid w:val="00472103"/>
    <w:rsid w:val="005921AE"/>
    <w:rsid w:val="005A66E9"/>
    <w:rsid w:val="00640992"/>
    <w:rsid w:val="0073626F"/>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921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2016-07-26T06:07:00Z</dcterms:created>
  <dcterms:modified xsi:type="dcterms:W3CDTF">2016-07-26T06:08:00Z</dcterms:modified>
</cp:coreProperties>
</file>