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1C" w:rsidRPr="007F401C" w:rsidRDefault="007F401C" w:rsidP="007F401C">
      <w:pPr>
        <w:spacing w:after="0" w:line="240" w:lineRule="atLeast"/>
        <w:jc w:val="center"/>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TAŞINMAZ MAL SATILACAKTIR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b/>
          <w:bCs/>
          <w:color w:val="0000FF"/>
          <w:sz w:val="18"/>
          <w:szCs w:val="18"/>
          <w:lang w:eastAsia="tr-TR"/>
        </w:rPr>
        <w:t>Erzurum Büyükşehir Belediye Başkanlığından:</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Mülkiyeti Erzurum Büyükşehir Belediyesine ait aşağıda mahalle, pafta, Ada, Parsel, Mesahası ve niteliği açık şekilde belirtilen arsaların satış ihalesi</w:t>
      </w:r>
      <w:r w:rsidRPr="007F401C">
        <w:rPr>
          <w:rFonts w:ascii="Times New Roman" w:eastAsia="Times New Roman" w:hAnsi="Times New Roman" w:cs="Times New Roman"/>
          <w:color w:val="000000"/>
          <w:sz w:val="18"/>
          <w:lang w:eastAsia="tr-TR"/>
        </w:rPr>
        <w:t>19/07/2016 </w:t>
      </w:r>
      <w:r w:rsidRPr="007F401C">
        <w:rPr>
          <w:rFonts w:ascii="Times New Roman" w:eastAsia="Times New Roman" w:hAnsi="Times New Roman" w:cs="Times New Roman"/>
          <w:color w:val="000000"/>
          <w:sz w:val="18"/>
          <w:szCs w:val="18"/>
          <w:lang w:eastAsia="tr-TR"/>
        </w:rPr>
        <w:t>Salı günü saat 14:00 da 2886 sayılı Devlet İhale Kanununun 35/a maddesine istinaden Kapalı Teklif usulü ile Büyükşehir Belediyesi Encümen salonunda yapılacaktır.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Söz konusu arsaların tahmin edilen (muhammen) satış bedeli, ihalenin geçici teminat bedeli ve şartname bedelleri aşağıdaki yer alan tablodaki gibidir.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 </w:t>
      </w:r>
    </w:p>
    <w:tbl>
      <w:tblPr>
        <w:tblW w:w="14190" w:type="dxa"/>
        <w:tblInd w:w="567" w:type="dxa"/>
        <w:tblCellMar>
          <w:left w:w="0" w:type="dxa"/>
          <w:right w:w="0" w:type="dxa"/>
        </w:tblCellMar>
        <w:tblLook w:val="04A0"/>
      </w:tblPr>
      <w:tblGrid>
        <w:gridCol w:w="559"/>
        <w:gridCol w:w="708"/>
        <w:gridCol w:w="656"/>
        <w:gridCol w:w="1623"/>
        <w:gridCol w:w="1932"/>
        <w:gridCol w:w="1089"/>
        <w:gridCol w:w="1090"/>
        <w:gridCol w:w="1269"/>
        <w:gridCol w:w="1634"/>
        <w:gridCol w:w="1452"/>
        <w:gridCol w:w="1270"/>
        <w:gridCol w:w="908"/>
      </w:tblGrid>
      <w:tr w:rsidR="007F401C" w:rsidRPr="007F401C" w:rsidTr="007F401C">
        <w:trPr>
          <w:trHeight w:val="20"/>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Sıra 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Ada</w:t>
            </w:r>
          </w:p>
        </w:tc>
        <w:tc>
          <w:tcPr>
            <w:tcW w:w="6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Parsel</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Alanı (Mesahası)</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Mevki</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İmar durumu</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Niteliği</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lang w:eastAsia="tr-TR"/>
              </w:rPr>
              <w:t>m</w:t>
            </w:r>
            <w:r w:rsidRPr="007F401C">
              <w:rPr>
                <w:rFonts w:ascii="Times New Roman" w:eastAsia="Times New Roman" w:hAnsi="Times New Roman" w:cs="Times New Roman"/>
                <w:color w:val="000000"/>
                <w:sz w:val="18"/>
                <w:szCs w:val="18"/>
                <w:lang w:eastAsia="tr-TR"/>
              </w:rPr>
              <w:t>² Birim Fiyatı</w:t>
            </w:r>
          </w:p>
        </w:tc>
        <w:tc>
          <w:tcPr>
            <w:tcW w:w="16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Muhammen Bedeli</w:t>
            </w:r>
            <w:r w:rsidRPr="007F401C">
              <w:rPr>
                <w:rFonts w:ascii="Times New Roman" w:eastAsia="Times New Roman" w:hAnsi="Times New Roman" w:cs="Times New Roman"/>
                <w:color w:val="000000"/>
                <w:sz w:val="18"/>
                <w:lang w:eastAsia="tr-TR"/>
              </w:rPr>
              <w:t> </w:t>
            </w:r>
            <w:r w:rsidRPr="007F401C">
              <w:rPr>
                <w:rFonts w:ascii="Times New Roman" w:eastAsia="Times New Roman" w:hAnsi="Times New Roman" w:cs="Times New Roman"/>
                <w:color w:val="000000"/>
                <w:sz w:val="18"/>
                <w:szCs w:val="18"/>
                <w:lang w:eastAsia="tr-TR"/>
              </w:rPr>
              <w:t>(TL)</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Geçici Teminat %3 (TL)</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34"/>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Şartname Bedeli (TL)</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34"/>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İhale Türü</w:t>
            </w:r>
          </w:p>
        </w:tc>
      </w:tr>
      <w:tr w:rsidR="007F401C" w:rsidRPr="007F401C" w:rsidTr="007F401C">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5927</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21</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5.368,34 m²</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Palandöken Osman Gazi Mah.</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E=2,50 Konut alanı</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Arsa</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750,00 TL</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4.026.255,00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57"/>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120.787,65</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500,00</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sz w:val="18"/>
                <w:szCs w:val="18"/>
                <w:lang w:eastAsia="tr-TR"/>
              </w:rPr>
              <w:t>Kapalı</w:t>
            </w:r>
          </w:p>
        </w:tc>
      </w:tr>
      <w:tr w:rsidR="007F401C" w:rsidRPr="007F401C" w:rsidTr="007F401C">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5927</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22</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4.729,90 m²</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Palandöken Osman Gazi Mah.</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E=2,50 Konut alanı</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Arsa</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750,00 TL</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3.547.425,00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57"/>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106.422,75</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500,00</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sz w:val="18"/>
                <w:szCs w:val="18"/>
                <w:lang w:eastAsia="tr-TR"/>
              </w:rPr>
              <w:t>Kapalı</w:t>
            </w:r>
          </w:p>
        </w:tc>
      </w:tr>
      <w:tr w:rsidR="007F401C" w:rsidRPr="007F401C" w:rsidTr="007F401C">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5927</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23</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4.996,27 m²</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Palandöken</w:t>
            </w:r>
            <w:r w:rsidRPr="007F401C">
              <w:rPr>
                <w:rFonts w:ascii="Times New Roman" w:eastAsia="Times New Roman" w:hAnsi="Times New Roman" w:cs="Times New Roman"/>
                <w:color w:val="000000"/>
                <w:sz w:val="18"/>
                <w:lang w:eastAsia="tr-TR"/>
              </w:rPr>
              <w:t> </w:t>
            </w:r>
            <w:r w:rsidRPr="007F401C">
              <w:rPr>
                <w:rFonts w:ascii="Times New Roman" w:eastAsia="Times New Roman" w:hAnsi="Times New Roman" w:cs="Times New Roman"/>
                <w:color w:val="000000"/>
                <w:sz w:val="18"/>
                <w:szCs w:val="18"/>
                <w:lang w:eastAsia="tr-TR"/>
              </w:rPr>
              <w:t>Osman Gazi Mah.</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E=2,50 Konut alanı</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Arsa</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750,00 TL</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3.747.202,50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57"/>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112.416,08</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500,00</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sz w:val="18"/>
                <w:szCs w:val="18"/>
                <w:lang w:eastAsia="tr-TR"/>
              </w:rPr>
              <w:t>Kapalı</w:t>
            </w:r>
          </w:p>
        </w:tc>
      </w:tr>
      <w:tr w:rsidR="007F401C" w:rsidRPr="007F401C" w:rsidTr="007F401C">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5927</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24</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4.731,27 m²</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Palandöken Osman Gazi Mah.</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E=2,50 Konut alanı</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Arsa</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750,00 TL</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3.548.452,50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57"/>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106.453,58</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500,00</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sz w:val="18"/>
                <w:szCs w:val="18"/>
                <w:lang w:eastAsia="tr-TR"/>
              </w:rPr>
              <w:t>Kapalı</w:t>
            </w:r>
          </w:p>
        </w:tc>
      </w:tr>
      <w:tr w:rsidR="007F401C" w:rsidRPr="007F401C" w:rsidTr="007F401C">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5927</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25</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6.106,21 m²</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Palandöken</w:t>
            </w:r>
            <w:r w:rsidRPr="007F401C">
              <w:rPr>
                <w:rFonts w:ascii="Times New Roman" w:eastAsia="Times New Roman" w:hAnsi="Times New Roman" w:cs="Times New Roman"/>
                <w:color w:val="000000"/>
                <w:sz w:val="18"/>
                <w:lang w:eastAsia="tr-TR"/>
              </w:rPr>
              <w:t> </w:t>
            </w:r>
            <w:r w:rsidRPr="007F401C">
              <w:rPr>
                <w:rFonts w:ascii="Times New Roman" w:eastAsia="Times New Roman" w:hAnsi="Times New Roman" w:cs="Times New Roman"/>
                <w:color w:val="000000"/>
                <w:sz w:val="18"/>
                <w:szCs w:val="18"/>
                <w:lang w:eastAsia="tr-TR"/>
              </w:rPr>
              <w:t>Osman Gazi Mah.</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E=2,50 Konut alanı</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Arsa</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750,00 TL</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4.579.657,50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57"/>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137.389,73</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500,00</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sz w:val="18"/>
                <w:szCs w:val="18"/>
                <w:lang w:eastAsia="tr-TR"/>
              </w:rPr>
              <w:t>Kapalı</w:t>
            </w:r>
          </w:p>
        </w:tc>
      </w:tr>
      <w:tr w:rsidR="007F401C" w:rsidRPr="007F401C" w:rsidTr="007F401C">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5927</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4.267,19 m²</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Palandöken Osman Gazi Mah.</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E=2,50 Konut alanı</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Arsa</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750,00 TL</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3.200.392,50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ind w:right="57"/>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96.011,78</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color w:val="000000"/>
                <w:sz w:val="18"/>
                <w:szCs w:val="18"/>
                <w:lang w:eastAsia="tr-TR"/>
              </w:rPr>
              <w:t>500,00</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1C" w:rsidRPr="007F401C" w:rsidRDefault="007F401C" w:rsidP="007F401C">
            <w:pPr>
              <w:spacing w:after="0" w:line="20" w:lineRule="atLeast"/>
              <w:jc w:val="center"/>
              <w:rPr>
                <w:rFonts w:ascii="Times New Roman" w:eastAsia="Times New Roman" w:hAnsi="Times New Roman" w:cs="Times New Roman"/>
                <w:sz w:val="20"/>
                <w:szCs w:val="20"/>
                <w:lang w:eastAsia="tr-TR"/>
              </w:rPr>
            </w:pPr>
            <w:r w:rsidRPr="007F401C">
              <w:rPr>
                <w:rFonts w:ascii="Times New Roman" w:eastAsia="Times New Roman" w:hAnsi="Times New Roman" w:cs="Times New Roman"/>
                <w:sz w:val="18"/>
                <w:szCs w:val="18"/>
                <w:lang w:eastAsia="tr-TR"/>
              </w:rPr>
              <w:t>Kapalı</w:t>
            </w:r>
          </w:p>
        </w:tc>
      </w:tr>
    </w:tbl>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Arsa satış bedelinin %50’si peşin kalan %50’sinin ise 10 ay eşit taksit ile ödemesi yapılacaktır.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Yukarıda niteliği belirtilen taşınmazların kapalı teklif usulü satış ihalesine teklif verilecektir. İhale zarflarını aşağıda ve şartnamesinde istenilen belgeler ile birlikte uygun olarak hazırlayarak kapalı zarf içerisinde ihale komisyonuna iletilmek üzere Emlak Şube Müdürlüğüne</w:t>
      </w:r>
      <w:r w:rsidRPr="007F401C">
        <w:rPr>
          <w:rFonts w:ascii="Times New Roman" w:eastAsia="Times New Roman" w:hAnsi="Times New Roman" w:cs="Times New Roman"/>
          <w:color w:val="000000"/>
          <w:sz w:val="18"/>
          <w:lang w:eastAsia="tr-TR"/>
        </w:rPr>
        <w:t> 19/07/2016 </w:t>
      </w:r>
      <w:r w:rsidRPr="007F401C">
        <w:rPr>
          <w:rFonts w:ascii="Times New Roman" w:eastAsia="Times New Roman" w:hAnsi="Times New Roman" w:cs="Times New Roman"/>
          <w:color w:val="000000"/>
          <w:sz w:val="18"/>
          <w:szCs w:val="18"/>
          <w:lang w:eastAsia="tr-TR"/>
        </w:rPr>
        <w:t>Salı günü saat 13:50’ye kadar teslim etmek zorunludur.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İHALEYE KATILMAK İSTEYEN İSTEKLİLERDE ARANACAK ŞARTLAR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1 - Teklif Mektubu (Şartname eklerinde örneği mevcut)</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2 - Kanuni</w:t>
      </w:r>
      <w:r w:rsidRPr="007F401C">
        <w:rPr>
          <w:rFonts w:ascii="Times New Roman" w:eastAsia="Times New Roman" w:hAnsi="Times New Roman" w:cs="Times New Roman"/>
          <w:color w:val="000000"/>
          <w:sz w:val="18"/>
          <w:lang w:eastAsia="tr-TR"/>
        </w:rPr>
        <w:t> ikametgah </w:t>
      </w:r>
      <w:r w:rsidRPr="007F401C">
        <w:rPr>
          <w:rFonts w:ascii="Times New Roman" w:eastAsia="Times New Roman" w:hAnsi="Times New Roman" w:cs="Times New Roman"/>
          <w:color w:val="000000"/>
          <w:sz w:val="18"/>
          <w:szCs w:val="18"/>
          <w:lang w:eastAsia="tr-TR"/>
        </w:rPr>
        <w:t>sahibi olmak.</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3 - Tebligat için Türkiye’ de adres göstermek.</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4 - Gerçek veya Tüzel kişi olması halinde noter tasdikli İmza sirküleri veya imza beyannamesi.</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5 - İstekliler adına vekâleten ihaleye katılım var ise, istekli adına teklifte bulunacak kişilerin vekâletnameleri ile birlikte vekâleten iştirak edenin noter tasdikli imza sirküleri veya imza beyannamesi.</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6 - Büyükşehir Belediyesi Emlak ve İstimlâk Dairesi Başkanlığından temin edilecek (Emlak, ESKİ, Hukuk vb.) ilişiksiz belgesi.</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7 - Erzurum Büyükşehir Belediyesi adına alınmış muhammen (tahmin edilen) bedelin %3’ü kadar geçici teminat alındı makbuzu veya limit dâhili süresiz teyitli Banka Geçici Teminat mektubu. 2886 Sayılı yasaya göre aranacaktır.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 xml:space="preserve">8 - Ortak girişim olması halinde noter tasdikli ortak girişim beyannamesi (ihalenin üzerinde kalması halinde ortaklarca noterden imzalanmış ortaklık sözleşmesi) her biri ortaklar tarafından ayrı </w:t>
      </w:r>
      <w:proofErr w:type="spellStart"/>
      <w:r w:rsidRPr="007F401C">
        <w:rPr>
          <w:rFonts w:ascii="Times New Roman" w:eastAsia="Times New Roman" w:hAnsi="Times New Roman" w:cs="Times New Roman"/>
          <w:color w:val="000000"/>
          <w:sz w:val="18"/>
          <w:szCs w:val="18"/>
          <w:lang w:eastAsia="tr-TR"/>
        </w:rPr>
        <w:t>ayrı</w:t>
      </w:r>
      <w:proofErr w:type="spellEnd"/>
      <w:r w:rsidRPr="007F401C">
        <w:rPr>
          <w:rFonts w:ascii="Times New Roman" w:eastAsia="Times New Roman" w:hAnsi="Times New Roman" w:cs="Times New Roman"/>
          <w:color w:val="000000"/>
          <w:sz w:val="18"/>
          <w:szCs w:val="18"/>
          <w:lang w:eastAsia="tr-TR"/>
        </w:rPr>
        <w:t xml:space="preserve"> sunulacaktır.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9 - Şartname bedelinin yatırıldığına dair makbuz.</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10 - Şartname bedeli ve ekleri ücreti mukabilinde Emlak ve İstimlak Dairesi Başkanlığı. Emlak Şube Müdürlüğünden temin edilebilir veya ücretsiz görülebilir.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11 - İdare ihaleyi yapıp yapmamakta ve uygun bedeli tespitte serbesttir.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12 - 2886 Sayılı devlet İhale Kanununa göre ihalelere katılmaktan yasaklı olanlar, bu ihaleye katılamazlar.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lastRenderedPageBreak/>
        <w:t>13 - Her türlü vergi, resim, harç ve sözleşme giderleri ihale üzerinde kalan yükleniciye aittir.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14 - Telgraf ve faks ile yapılacak müracaatlar ve postada meydana gelebilecek gecikmeler kabul edilmeyecektir.</w:t>
      </w:r>
    </w:p>
    <w:p w:rsidR="007F401C" w:rsidRPr="007F401C" w:rsidRDefault="007F401C" w:rsidP="007F401C">
      <w:pPr>
        <w:spacing w:after="0" w:line="240" w:lineRule="atLeast"/>
        <w:ind w:firstLine="567"/>
        <w:jc w:val="both"/>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İlan olunur.</w:t>
      </w:r>
    </w:p>
    <w:p w:rsidR="007F401C" w:rsidRPr="007F401C" w:rsidRDefault="007F401C" w:rsidP="007F401C">
      <w:pPr>
        <w:spacing w:after="0" w:line="240" w:lineRule="atLeast"/>
        <w:ind w:firstLine="567"/>
        <w:jc w:val="right"/>
        <w:rPr>
          <w:rFonts w:ascii="Times New Roman" w:eastAsia="Times New Roman" w:hAnsi="Times New Roman" w:cs="Times New Roman"/>
          <w:color w:val="000000"/>
          <w:sz w:val="20"/>
          <w:szCs w:val="20"/>
          <w:lang w:eastAsia="tr-TR"/>
        </w:rPr>
      </w:pPr>
      <w:r w:rsidRPr="007F401C">
        <w:rPr>
          <w:rFonts w:ascii="Times New Roman" w:eastAsia="Times New Roman" w:hAnsi="Times New Roman" w:cs="Times New Roman"/>
          <w:color w:val="000000"/>
          <w:sz w:val="18"/>
          <w:szCs w:val="18"/>
          <w:lang w:eastAsia="tr-TR"/>
        </w:rPr>
        <w:t>6540/1-1</w:t>
      </w:r>
    </w:p>
    <w:p w:rsidR="007F401C" w:rsidRPr="007F401C" w:rsidRDefault="007F401C" w:rsidP="007F401C">
      <w:pPr>
        <w:spacing w:after="0" w:line="240" w:lineRule="atLeast"/>
        <w:rPr>
          <w:rFonts w:ascii="Times New Roman" w:eastAsia="Times New Roman" w:hAnsi="Times New Roman" w:cs="Times New Roman"/>
          <w:color w:val="000000"/>
          <w:sz w:val="27"/>
          <w:szCs w:val="27"/>
          <w:lang w:eastAsia="tr-TR"/>
        </w:rPr>
      </w:pPr>
      <w:hyperlink r:id="rId4" w:anchor="_top" w:history="1">
        <w:r w:rsidRPr="007F401C">
          <w:rPr>
            <w:rFonts w:ascii="Arial" w:eastAsia="Times New Roman" w:hAnsi="Arial" w:cs="Arial"/>
            <w:color w:val="800080"/>
            <w:sz w:val="28"/>
            <w:u w:val="single"/>
            <w:lang w:val="en-US" w:eastAsia="tr-TR"/>
          </w:rPr>
          <w:t>▲</w:t>
        </w:r>
      </w:hyperlink>
    </w:p>
    <w:p w:rsidR="005A66E9" w:rsidRDefault="005A66E9"/>
    <w:sectPr w:rsidR="005A66E9" w:rsidSect="007F401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drawingGridHorizontalSpacing w:val="110"/>
  <w:displayHorizontalDrawingGridEvery w:val="2"/>
  <w:characterSpacingControl w:val="doNotCompress"/>
  <w:compat/>
  <w:rsids>
    <w:rsidRoot w:val="007F401C"/>
    <w:rsid w:val="00182611"/>
    <w:rsid w:val="00293AF4"/>
    <w:rsid w:val="003A7A7B"/>
    <w:rsid w:val="00472103"/>
    <w:rsid w:val="005A66E9"/>
    <w:rsid w:val="00640992"/>
    <w:rsid w:val="007F401C"/>
    <w:rsid w:val="00824DE8"/>
    <w:rsid w:val="009325DF"/>
    <w:rsid w:val="00964740"/>
    <w:rsid w:val="00A84760"/>
    <w:rsid w:val="00AE52D4"/>
    <w:rsid w:val="00AF7AEC"/>
    <w:rsid w:val="00CB4F5D"/>
    <w:rsid w:val="00D11876"/>
    <w:rsid w:val="00EF6B16"/>
    <w:rsid w:val="00F64F72"/>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F401C"/>
  </w:style>
  <w:style w:type="character" w:customStyle="1" w:styleId="apple-converted-space">
    <w:name w:val="apple-converted-space"/>
    <w:basedOn w:val="VarsaylanParagrafYazTipi"/>
    <w:rsid w:val="007F401C"/>
  </w:style>
  <w:style w:type="paragraph" w:styleId="NormalWeb">
    <w:name w:val="Normal (Web)"/>
    <w:basedOn w:val="Normal"/>
    <w:uiPriority w:val="99"/>
    <w:semiHidden/>
    <w:unhideWhenUsed/>
    <w:rsid w:val="007F40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F401C"/>
    <w:rPr>
      <w:color w:val="0000FF"/>
      <w:u w:val="single"/>
    </w:rPr>
  </w:style>
</w:styles>
</file>

<file path=word/webSettings.xml><?xml version="1.0" encoding="utf-8"?>
<w:webSettings xmlns:r="http://schemas.openxmlformats.org/officeDocument/2006/relationships" xmlns:w="http://schemas.openxmlformats.org/wordprocessingml/2006/main">
  <w:divs>
    <w:div w:id="18401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2016-07-13T02:20:00Z</dcterms:created>
  <dcterms:modified xsi:type="dcterms:W3CDTF">2016-07-13T02:20:00Z</dcterms:modified>
</cp:coreProperties>
</file>