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49" w:rsidRPr="003E4549" w:rsidRDefault="003E4549" w:rsidP="003E4549">
      <w:pPr>
        <w:spacing w:after="0" w:line="240" w:lineRule="atLeast"/>
        <w:jc w:val="center"/>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TAŞINMAZ SATIŞI YAPILACAKTIR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b/>
          <w:bCs/>
          <w:color w:val="0000CC"/>
          <w:sz w:val="18"/>
          <w:szCs w:val="18"/>
          <w:lang w:eastAsia="tr-TR"/>
        </w:rPr>
        <w:t>Antalya İli Alanya İlçesi Milli Emlak Müdürlüğünden:</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360"/>
        <w:gridCol w:w="540"/>
        <w:gridCol w:w="1130"/>
        <w:gridCol w:w="940"/>
        <w:gridCol w:w="820"/>
        <w:gridCol w:w="584"/>
        <w:gridCol w:w="980"/>
        <w:gridCol w:w="826"/>
        <w:gridCol w:w="826"/>
        <w:gridCol w:w="540"/>
        <w:gridCol w:w="1190"/>
        <w:gridCol w:w="1069"/>
        <w:gridCol w:w="950"/>
        <w:gridCol w:w="585"/>
      </w:tblGrid>
      <w:tr w:rsidR="003E4549" w:rsidRPr="003E4549" w:rsidTr="003E4549">
        <w:trPr>
          <w:trHeight w:val="212"/>
        </w:trPr>
        <w:tc>
          <w:tcPr>
            <w:tcW w:w="1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No</w:t>
            </w:r>
          </w:p>
        </w:tc>
        <w:tc>
          <w:tcPr>
            <w:tcW w:w="2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İşlem</w:t>
            </w:r>
          </w:p>
        </w:tc>
        <w:tc>
          <w:tcPr>
            <w:tcW w:w="4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proofErr w:type="spellStart"/>
            <w:r w:rsidRPr="003E4549">
              <w:rPr>
                <w:rFonts w:ascii="Times New Roman" w:eastAsia="Times New Roman" w:hAnsi="Times New Roman" w:cs="Times New Roman"/>
                <w:color w:val="000000"/>
                <w:sz w:val="18"/>
                <w:lang w:eastAsia="tr-TR"/>
              </w:rPr>
              <w:t>Meop</w:t>
            </w:r>
            <w:proofErr w:type="spellEnd"/>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No</w:t>
            </w:r>
          </w:p>
        </w:tc>
        <w:tc>
          <w:tcPr>
            <w:tcW w:w="4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Taşınmaz</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Yeri</w:t>
            </w:r>
          </w:p>
        </w:tc>
        <w:tc>
          <w:tcPr>
            <w:tcW w:w="3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İmar</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Durumu</w:t>
            </w:r>
          </w:p>
        </w:tc>
        <w:tc>
          <w:tcPr>
            <w:tcW w:w="2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Ada/</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Parsel</w:t>
            </w:r>
          </w:p>
        </w:tc>
        <w:tc>
          <w:tcPr>
            <w:tcW w:w="4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Yüzölçümü</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(m²)</w:t>
            </w:r>
          </w:p>
        </w:tc>
        <w:tc>
          <w:tcPr>
            <w:tcW w:w="3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Fiili</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Durumu</w:t>
            </w:r>
          </w:p>
        </w:tc>
        <w:tc>
          <w:tcPr>
            <w:tcW w:w="3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Hazine</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Hissesi</w:t>
            </w:r>
          </w:p>
        </w:tc>
        <w:tc>
          <w:tcPr>
            <w:tcW w:w="2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Cinsi</w:t>
            </w:r>
          </w:p>
        </w:tc>
        <w:tc>
          <w:tcPr>
            <w:tcW w:w="5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Tahmini Bedel</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(TL)</w:t>
            </w:r>
          </w:p>
        </w:tc>
        <w:tc>
          <w:tcPr>
            <w:tcW w:w="4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Geçici Teminat</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(TL)</w:t>
            </w:r>
          </w:p>
        </w:tc>
        <w:tc>
          <w:tcPr>
            <w:tcW w:w="40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İhale</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Tarihi</w:t>
            </w:r>
          </w:p>
        </w:tc>
        <w:tc>
          <w:tcPr>
            <w:tcW w:w="250" w:type="pc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İhale</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Saati</w:t>
            </w:r>
          </w:p>
        </w:tc>
      </w:tr>
      <w:tr w:rsidR="003E4549" w:rsidRPr="003E4549" w:rsidTr="003E4549">
        <w:trPr>
          <w:trHeight w:val="284"/>
        </w:trPr>
        <w:tc>
          <w:tcPr>
            <w:tcW w:w="1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1</w:t>
            </w:r>
          </w:p>
        </w:tc>
        <w:tc>
          <w:tcPr>
            <w:tcW w:w="2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Satış</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proofErr w:type="gramStart"/>
            <w:r w:rsidRPr="003E4549">
              <w:rPr>
                <w:rFonts w:ascii="Times New Roman" w:eastAsia="Times New Roman" w:hAnsi="Times New Roman" w:cs="Times New Roman"/>
                <w:color w:val="000000"/>
                <w:sz w:val="18"/>
                <w:lang w:eastAsia="tr-TR"/>
              </w:rPr>
              <w:t>07030100865</w:t>
            </w:r>
            <w:proofErr w:type="gramEnd"/>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Mahmutlar</w:t>
            </w:r>
          </w:p>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Mah.</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Tercihli Kullanım Alanı</w:t>
            </w:r>
          </w:p>
        </w:tc>
        <w:tc>
          <w:tcPr>
            <w:tcW w:w="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 /2572</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1.100,25 m</w:t>
            </w:r>
            <w:r w:rsidRPr="003E4549">
              <w:rPr>
                <w:rFonts w:ascii="Times New Roman" w:eastAsia="Times New Roman" w:hAnsi="Times New Roman" w:cs="Times New Roman"/>
                <w:color w:val="000000"/>
                <w:sz w:val="18"/>
                <w:szCs w:val="18"/>
                <w:vertAlign w:val="superscript"/>
                <w:lang w:eastAsia="tr-TR"/>
              </w:rPr>
              <w:t>2</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Yeşil Alan ve Meyve Bahçesi</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Tam</w:t>
            </w:r>
          </w:p>
        </w:tc>
        <w:tc>
          <w:tcPr>
            <w:tcW w:w="2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Hali Arazi</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2.035.463,00-TL</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610.638,00-TL</w:t>
            </w:r>
          </w:p>
        </w:tc>
        <w:tc>
          <w:tcPr>
            <w:tcW w:w="4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r w:rsidRPr="003E4549">
              <w:rPr>
                <w:rFonts w:ascii="Times New Roman" w:eastAsia="Times New Roman" w:hAnsi="Times New Roman" w:cs="Times New Roman"/>
                <w:color w:val="000000"/>
                <w:sz w:val="18"/>
                <w:szCs w:val="18"/>
                <w:lang w:eastAsia="tr-TR"/>
              </w:rPr>
              <w:t>07.06.2016</w:t>
            </w:r>
          </w:p>
        </w:tc>
        <w:tc>
          <w:tcPr>
            <w:tcW w:w="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3E4549" w:rsidRPr="003E4549" w:rsidRDefault="003E4549" w:rsidP="003E4549">
            <w:pPr>
              <w:spacing w:after="0" w:line="240" w:lineRule="atLeast"/>
              <w:jc w:val="center"/>
              <w:rPr>
                <w:rFonts w:ascii="Times New Roman" w:eastAsia="Times New Roman" w:hAnsi="Times New Roman" w:cs="Times New Roman"/>
                <w:sz w:val="20"/>
                <w:szCs w:val="20"/>
                <w:lang w:eastAsia="tr-TR"/>
              </w:rPr>
            </w:pPr>
            <w:proofErr w:type="gramStart"/>
            <w:r w:rsidRPr="003E4549">
              <w:rPr>
                <w:rFonts w:ascii="Times New Roman" w:eastAsia="Times New Roman" w:hAnsi="Times New Roman" w:cs="Times New Roman"/>
                <w:color w:val="000000"/>
                <w:sz w:val="18"/>
                <w:lang w:eastAsia="tr-TR"/>
              </w:rPr>
              <w:t>15:00</w:t>
            </w:r>
            <w:proofErr w:type="gramEnd"/>
          </w:p>
        </w:tc>
      </w:tr>
    </w:tbl>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 </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1 - Yukarıda niteliği belirtilen taşınmaz 2886 Sayılı Kanunun 45. Maddesi uyarınca Açık teklif usulü ile satış işlemi karşısında yazılı tarih ve saatte Alanya Milli Emlak Müdürlüğünde toplanacak komisyonca yapılacaktır.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2 - Taşınmaz 1/1000 ölçekli uygulama imar planında tercihli kullanım alanında kalmaktadır.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3 - Taşınmaz TAKS:0.25, KAKS:1.50 olmak üzere 6 kat olup söz konusu Parsel çekme sınırı içinde kaldığından tek başına inşaat yapılamaz.</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4 - Taşınmazın satış bedeli, talep edilmesi halinde 4706</w:t>
      </w:r>
      <w:r w:rsidRPr="003E4549">
        <w:rPr>
          <w:rFonts w:ascii="Times New Roman" w:eastAsia="Times New Roman" w:hAnsi="Times New Roman" w:cs="Times New Roman"/>
          <w:color w:val="000000"/>
          <w:sz w:val="18"/>
          <w:lang w:eastAsia="tr-TR"/>
        </w:rPr>
        <w:t> </w:t>
      </w:r>
      <w:proofErr w:type="gramStart"/>
      <w:r w:rsidRPr="003E4549">
        <w:rPr>
          <w:rFonts w:ascii="Times New Roman" w:eastAsia="Times New Roman" w:hAnsi="Times New Roman" w:cs="Times New Roman"/>
          <w:color w:val="000000"/>
          <w:sz w:val="18"/>
          <w:lang w:eastAsia="tr-TR"/>
        </w:rPr>
        <w:t>SK .5</w:t>
      </w:r>
      <w:proofErr w:type="gramEnd"/>
      <w:r w:rsidRPr="003E4549">
        <w:rPr>
          <w:rFonts w:ascii="Times New Roman" w:eastAsia="Times New Roman" w:hAnsi="Times New Roman" w:cs="Times New Roman"/>
          <w:color w:val="000000"/>
          <w:sz w:val="18"/>
          <w:szCs w:val="18"/>
          <w:lang w:eastAsia="tr-TR"/>
        </w:rPr>
        <w:t>. maddesine göre satış bedelinin en az dörtte biri peşin geriye kalanı en fazla iki yıl vade ile 8 taksite kadar bölünerek kanuni faizi ile birlikte ödenir. Müşteriden satış bedeli haricinde KDV, Vergi, Resim ve Harç alınmayacaktır. Taşınmazlar satış tarihinden itibaren 5 yıl süreyle emlak vergisinden muaftır.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6 - Şartname ve ekleri mesai saatleri içinde talep edilmesi halinde Alanya Milli Emlak Müdürlüğünden bedelsiz olarak temin edilebilir.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7 - İhaleye iştirak etmek isteyenler;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pacing w:val="-2"/>
          <w:sz w:val="18"/>
          <w:szCs w:val="18"/>
          <w:lang w:eastAsia="tr-TR"/>
        </w:rPr>
        <w:t>a) Geçici Teminatı ( Tedavüldeki Türk parası, mevduat ve katılım Bankalarının verecekleri süresiz teminat mektupları 2886 Sayılı Kanuna göre banka limiti ve kullandırılan limitleri de göstermesi ve Hazine Müsteşarlığınca ihraç edilen Devlet İç borçlanma senetleri veya bu senetler yerine düzenlenen belgeleri)</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b) Tebligat için Türkiye’de adres göstermeleri,</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c) Gerçek kişilerin T.C. Kimlik numarasını bildirmeleri ve nüfus cüzdan suretini vermeleri, ( aslı ihale sırasında ibraz edilecektir. ) Özel hukuk tüzel kişilerin yukarıda belirtilen şartlardan ayrı olarak vergi kimlik numaralarını bildirmeleri, İdare merkezlerinin bulunduğu yer mahkemesinden veya siciline kayıtlı bulunduğu Ticaret ve Sanayi Odasından veya benzeri meslek kuruluşundan,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3E4549">
        <w:rPr>
          <w:rFonts w:ascii="Times New Roman" w:eastAsia="Times New Roman" w:hAnsi="Times New Roman" w:cs="Times New Roman"/>
          <w:color w:val="000000"/>
          <w:sz w:val="18"/>
          <w:lang w:eastAsia="tr-TR"/>
        </w:rPr>
        <w:t> </w:t>
      </w:r>
      <w:proofErr w:type="gramStart"/>
      <w:r w:rsidRPr="003E4549">
        <w:rPr>
          <w:rFonts w:ascii="Times New Roman" w:eastAsia="Times New Roman" w:hAnsi="Times New Roman" w:cs="Times New Roman"/>
          <w:color w:val="000000"/>
          <w:sz w:val="18"/>
          <w:lang w:eastAsia="tr-TR"/>
        </w:rPr>
        <w:t>vekaletnameyi</w:t>
      </w:r>
      <w:proofErr w:type="gramEnd"/>
      <w:r w:rsidRPr="003E4549">
        <w:rPr>
          <w:rFonts w:ascii="Times New Roman" w:eastAsia="Times New Roman" w:hAnsi="Times New Roman" w:cs="Times New Roman"/>
          <w:color w:val="000000"/>
          <w:sz w:val="18"/>
          <w:lang w:eastAsia="tr-TR"/>
        </w:rPr>
        <w:t> </w:t>
      </w:r>
      <w:r w:rsidRPr="003E4549">
        <w:rPr>
          <w:rFonts w:ascii="Times New Roman" w:eastAsia="Times New Roman" w:hAnsi="Times New Roman" w:cs="Times New Roman"/>
          <w:color w:val="000000"/>
          <w:sz w:val="18"/>
          <w:szCs w:val="18"/>
          <w:lang w:eastAsia="tr-TR"/>
        </w:rPr>
        <w:t>vermeleri; Kamu Tüzel Kişilerinin ise yukarıdaki (a) ve (c) bentlerinde belirtilen şartlardan ayrı olarak tüzel kişilik adına ihaleye katılacak veya teklifte bulunacak kişilerin tüzel kişiliği temsilen yetkili olduğunu belirtir belgeyi vermeleri.</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d) Müşterek isteklilerde taliplilerin hisse miktarlarını da belirtir noter tasdikli sözleşme veya Ortak Girişim Beyannamesini ( Beyannamenin haricen düzenlenmesi halinde noter tasdiki zorunludur. ) İhale saatinden önce Komisyon Başkanlığına vermeleri zorunludur.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8 - Halen haklarında ihalelerden yasaklama kararı bulunan gerçek ve tüzel kişiler ( kendi adına veya temsilen ) ihalelere katılamayacaklardır. Bu kişilere ihale yapılmış olsa bile ihale iptal edilecektir.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9 - Posta ile yapılacak müracaatlarda teklifin 2886 Sayılı Devlet İhale Kanunu’nun 37. maddesine uygun hazırlanması ve teklifin ihale saatinden önce Komisyona ulaşması şarttır. Postada meydana gelebilecek gecikmelerden dolayı İdare ve İhale Komisyonu sorumlu değildir.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10 - Komisyon gerekçesini açıklayarak ihaleyi yapıp yapmamakta serbesttir.</w:t>
      </w:r>
    </w:p>
    <w:p w:rsidR="003E4549" w:rsidRPr="003E4549" w:rsidRDefault="003E4549" w:rsidP="003E4549">
      <w:pPr>
        <w:spacing w:after="0" w:line="240" w:lineRule="atLeast"/>
        <w:ind w:firstLine="567"/>
        <w:jc w:val="both"/>
        <w:rPr>
          <w:rFonts w:ascii="Times New Roman" w:eastAsia="Times New Roman" w:hAnsi="Times New Roman" w:cs="Times New Roman"/>
          <w:color w:val="000000"/>
          <w:sz w:val="20"/>
          <w:szCs w:val="20"/>
          <w:lang w:eastAsia="tr-TR"/>
        </w:rPr>
      </w:pPr>
      <w:r w:rsidRPr="003E4549">
        <w:rPr>
          <w:rFonts w:ascii="Times New Roman" w:eastAsia="Times New Roman" w:hAnsi="Times New Roman" w:cs="Times New Roman"/>
          <w:color w:val="000000"/>
          <w:sz w:val="18"/>
          <w:szCs w:val="18"/>
          <w:lang w:eastAsia="tr-TR"/>
        </w:rPr>
        <w:t>İlan olunur. Telefon: 0242 511 66 28  </w:t>
      </w:r>
      <w:r w:rsidRPr="003E4549">
        <w:rPr>
          <w:rFonts w:ascii="Times New Roman" w:eastAsia="Times New Roman" w:hAnsi="Times New Roman" w:cs="Times New Roman"/>
          <w:color w:val="000000"/>
          <w:sz w:val="18"/>
          <w:lang w:eastAsia="tr-TR"/>
        </w:rPr>
        <w:t> </w:t>
      </w:r>
      <w:proofErr w:type="gramStart"/>
      <w:r w:rsidRPr="003E4549">
        <w:rPr>
          <w:rFonts w:ascii="Times New Roman" w:eastAsia="Times New Roman" w:hAnsi="Times New Roman" w:cs="Times New Roman"/>
          <w:color w:val="000000"/>
          <w:sz w:val="18"/>
          <w:lang w:eastAsia="tr-TR"/>
        </w:rPr>
        <w:t>Faks : 0242</w:t>
      </w:r>
      <w:proofErr w:type="gramEnd"/>
      <w:r w:rsidRPr="003E4549">
        <w:rPr>
          <w:rFonts w:ascii="Times New Roman" w:eastAsia="Times New Roman" w:hAnsi="Times New Roman" w:cs="Times New Roman"/>
          <w:color w:val="000000"/>
          <w:sz w:val="18"/>
          <w:lang w:eastAsia="tr-TR"/>
        </w:rPr>
        <w:t> </w:t>
      </w:r>
      <w:r w:rsidRPr="003E4549">
        <w:rPr>
          <w:rFonts w:ascii="Times New Roman" w:eastAsia="Times New Roman" w:hAnsi="Times New Roman" w:cs="Times New Roman"/>
          <w:color w:val="000000"/>
          <w:sz w:val="18"/>
          <w:szCs w:val="18"/>
          <w:lang w:eastAsia="tr-TR"/>
        </w:rPr>
        <w:t>513 77 25 www.</w:t>
      </w:r>
      <w:proofErr w:type="spellStart"/>
      <w:r w:rsidRPr="003E4549">
        <w:rPr>
          <w:rFonts w:ascii="Times New Roman" w:eastAsia="Times New Roman" w:hAnsi="Times New Roman" w:cs="Times New Roman"/>
          <w:color w:val="000000"/>
          <w:sz w:val="18"/>
          <w:szCs w:val="18"/>
          <w:lang w:eastAsia="tr-TR"/>
        </w:rPr>
        <w:t>milliemlak</w:t>
      </w:r>
      <w:proofErr w:type="spellEnd"/>
      <w:r w:rsidRPr="003E4549">
        <w:rPr>
          <w:rFonts w:ascii="Times New Roman" w:eastAsia="Times New Roman" w:hAnsi="Times New Roman" w:cs="Times New Roman"/>
          <w:color w:val="000000"/>
          <w:sz w:val="18"/>
          <w:szCs w:val="18"/>
          <w:lang w:eastAsia="tr-TR"/>
        </w:rPr>
        <w:t>.gov.tr adres inden de takip edilebilir.</w:t>
      </w:r>
    </w:p>
    <w:p w:rsidR="004B5EB7" w:rsidRPr="003E4549" w:rsidRDefault="004B5EB7" w:rsidP="003E4549"/>
    <w:sectPr w:rsidR="004B5EB7" w:rsidRPr="003E4549" w:rsidSect="00DA529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E49D1"/>
    <w:rsid w:val="00356F7D"/>
    <w:rsid w:val="003E4549"/>
    <w:rsid w:val="004B5EB7"/>
    <w:rsid w:val="00646224"/>
    <w:rsid w:val="006575CB"/>
    <w:rsid w:val="008811EE"/>
    <w:rsid w:val="00DA529D"/>
    <w:rsid w:val="00DE49D1"/>
    <w:rsid w:val="00F26D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E49D1"/>
  </w:style>
  <w:style w:type="character" w:customStyle="1" w:styleId="grame">
    <w:name w:val="grame"/>
    <w:basedOn w:val="VarsaylanParagrafYazTipi"/>
    <w:rsid w:val="00DE49D1"/>
  </w:style>
  <w:style w:type="character" w:customStyle="1" w:styleId="spelle">
    <w:name w:val="spelle"/>
    <w:basedOn w:val="VarsaylanParagrafYazTipi"/>
    <w:rsid w:val="00DE49D1"/>
  </w:style>
  <w:style w:type="paragraph" w:styleId="NormalWeb">
    <w:name w:val="Normal (Web)"/>
    <w:basedOn w:val="Normal"/>
    <w:uiPriority w:val="99"/>
    <w:semiHidden/>
    <w:unhideWhenUsed/>
    <w:rsid w:val="00356F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56F7D"/>
    <w:rPr>
      <w:color w:val="0000FF"/>
      <w:u w:val="single"/>
    </w:rPr>
  </w:style>
</w:styles>
</file>

<file path=word/webSettings.xml><?xml version="1.0" encoding="utf-8"?>
<w:webSettings xmlns:r="http://schemas.openxmlformats.org/officeDocument/2006/relationships" xmlns:w="http://schemas.openxmlformats.org/wordprocessingml/2006/main">
  <w:divs>
    <w:div w:id="539512109">
      <w:bodyDiv w:val="1"/>
      <w:marLeft w:val="0"/>
      <w:marRight w:val="0"/>
      <w:marTop w:val="0"/>
      <w:marBottom w:val="0"/>
      <w:divBdr>
        <w:top w:val="none" w:sz="0" w:space="0" w:color="auto"/>
        <w:left w:val="none" w:sz="0" w:space="0" w:color="auto"/>
        <w:bottom w:val="none" w:sz="0" w:space="0" w:color="auto"/>
        <w:right w:val="none" w:sz="0" w:space="0" w:color="auto"/>
      </w:divBdr>
    </w:div>
    <w:div w:id="1008943819">
      <w:bodyDiv w:val="1"/>
      <w:marLeft w:val="0"/>
      <w:marRight w:val="0"/>
      <w:marTop w:val="0"/>
      <w:marBottom w:val="0"/>
      <w:divBdr>
        <w:top w:val="none" w:sz="0" w:space="0" w:color="auto"/>
        <w:left w:val="none" w:sz="0" w:space="0" w:color="auto"/>
        <w:bottom w:val="none" w:sz="0" w:space="0" w:color="auto"/>
        <w:right w:val="none" w:sz="0" w:space="0" w:color="auto"/>
      </w:divBdr>
    </w:div>
    <w:div w:id="1066610160">
      <w:bodyDiv w:val="1"/>
      <w:marLeft w:val="0"/>
      <w:marRight w:val="0"/>
      <w:marTop w:val="0"/>
      <w:marBottom w:val="0"/>
      <w:divBdr>
        <w:top w:val="none" w:sz="0" w:space="0" w:color="auto"/>
        <w:left w:val="none" w:sz="0" w:space="0" w:color="auto"/>
        <w:bottom w:val="none" w:sz="0" w:space="0" w:color="auto"/>
        <w:right w:val="none" w:sz="0" w:space="0" w:color="auto"/>
      </w:divBdr>
    </w:div>
    <w:div w:id="1459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2016-05-26T05:38:00Z</dcterms:created>
  <dcterms:modified xsi:type="dcterms:W3CDTF">2016-05-26T07:16:00Z</dcterms:modified>
</cp:coreProperties>
</file>