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5C" w:rsidRPr="005F065C" w:rsidRDefault="005F065C" w:rsidP="005F065C">
      <w:pPr>
        <w:spacing w:after="0" w:line="240" w:lineRule="atLeast"/>
        <w:jc w:val="center"/>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TAŞINMAZ MALLAR KAPALI TEKLİF USULÜ İLE SATILACAKTIR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b/>
          <w:bCs/>
          <w:color w:val="0000CC"/>
          <w:sz w:val="18"/>
          <w:szCs w:val="18"/>
          <w:lang w:eastAsia="tr-TR"/>
        </w:rPr>
        <w:t>Antalya Büyükşehir Belediye Başkanlığından:</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1- İHALENİN KONUSU: Aşağıda 1. sıradaki uygulama imar planında tamamı ticari alan olarak, 2. sıradaki ise uygulama imar planında kısmen ticari alan olarak planlanan ve tapu kaydı belirtilen Antalya Büyükşehir Belediyesi mülkiyetinde bulunan taşınmaz mallar 2886 sayılı Devlet İhale Kanununun 35/a maddesine göre kapalı teklif usulü ile satılacaktır.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Satılacak taşınmazların;</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 </w:t>
      </w:r>
    </w:p>
    <w:tbl>
      <w:tblPr>
        <w:tblW w:w="14175" w:type="dxa"/>
        <w:tblInd w:w="568" w:type="dxa"/>
        <w:tblCellMar>
          <w:left w:w="0" w:type="dxa"/>
          <w:right w:w="0" w:type="dxa"/>
        </w:tblCellMar>
        <w:tblLook w:val="04A0"/>
      </w:tblPr>
      <w:tblGrid>
        <w:gridCol w:w="746"/>
        <w:gridCol w:w="936"/>
        <w:gridCol w:w="1277"/>
        <w:gridCol w:w="1014"/>
        <w:gridCol w:w="1095"/>
        <w:gridCol w:w="1666"/>
        <w:gridCol w:w="2361"/>
        <w:gridCol w:w="2653"/>
        <w:gridCol w:w="1261"/>
        <w:gridCol w:w="1166"/>
      </w:tblGrid>
      <w:tr w:rsidR="005F065C" w:rsidRPr="005F065C" w:rsidTr="005F065C">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S. No</w:t>
            </w:r>
          </w:p>
        </w:tc>
        <w:tc>
          <w:tcPr>
            <w:tcW w:w="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İlçesi</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Mahallesi</w:t>
            </w:r>
          </w:p>
        </w:tc>
        <w:tc>
          <w:tcPr>
            <w:tcW w:w="10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Ada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Parsel No</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Yüzölçümü (m</w:t>
            </w:r>
            <w:r w:rsidRPr="005F065C">
              <w:rPr>
                <w:rFonts w:ascii="Times New Roman" w:eastAsia="Times New Roman" w:hAnsi="Times New Roman" w:cs="Times New Roman"/>
                <w:color w:val="000000"/>
                <w:sz w:val="18"/>
                <w:szCs w:val="18"/>
                <w:vertAlign w:val="superscript"/>
                <w:lang w:eastAsia="tr-TR"/>
              </w:rPr>
              <w:t>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Muhammen 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Geçici Teminat Bedeli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İhale Saati</w:t>
            </w:r>
          </w:p>
        </w:tc>
      </w:tr>
      <w:tr w:rsidR="005F065C" w:rsidRPr="005F065C" w:rsidTr="005F065C">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Manavgat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Çeltikçi</w:t>
            </w:r>
          </w:p>
        </w:tc>
        <w:tc>
          <w:tcPr>
            <w:tcW w:w="1014"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1096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41.442,00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15.000.000,00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450.000,00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26.05.2016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lang w:eastAsia="tr-TR"/>
              </w:rPr>
              <w:t>15:30</w:t>
            </w:r>
          </w:p>
        </w:tc>
      </w:tr>
      <w:tr w:rsidR="005F065C" w:rsidRPr="005F065C" w:rsidTr="005F065C">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2</w:t>
            </w:r>
          </w:p>
        </w:tc>
        <w:tc>
          <w:tcPr>
            <w:tcW w:w="927"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Manavgat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Demirciler</w:t>
            </w:r>
          </w:p>
        </w:tc>
        <w:tc>
          <w:tcPr>
            <w:tcW w:w="1014" w:type="dxa"/>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138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108.052,99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20.000.000,00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600.000,00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szCs w:val="18"/>
                <w:lang w:eastAsia="tr-TR"/>
              </w:rPr>
              <w:t>26.05.2016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5F065C" w:rsidRPr="005F065C" w:rsidRDefault="005F065C" w:rsidP="005F065C">
            <w:pPr>
              <w:spacing w:after="0" w:line="20" w:lineRule="atLeast"/>
              <w:jc w:val="center"/>
              <w:rPr>
                <w:rFonts w:ascii="Times New Roman" w:eastAsia="Times New Roman" w:hAnsi="Times New Roman" w:cs="Times New Roman"/>
                <w:sz w:val="20"/>
                <w:szCs w:val="20"/>
                <w:lang w:eastAsia="tr-TR"/>
              </w:rPr>
            </w:pPr>
            <w:r w:rsidRPr="005F065C">
              <w:rPr>
                <w:rFonts w:ascii="Times New Roman" w:eastAsia="Times New Roman" w:hAnsi="Times New Roman" w:cs="Times New Roman"/>
                <w:color w:val="000000"/>
                <w:sz w:val="18"/>
                <w:lang w:eastAsia="tr-TR"/>
              </w:rPr>
              <w:t>16:00</w:t>
            </w:r>
          </w:p>
        </w:tc>
      </w:tr>
    </w:tbl>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 </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2 - Şartnameler Emlak ve İstimlâk Dairesi Başkanlığı’ndan (Emlak Şube Müdürlüğü) mesai saatleri içinde görülebilir, 5.000,00TL bedel karşılığında temin edilebilir.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3 - İhaleler Antalya Büyükşehir Belediyesi Encümen Toplantı Salonunda yapılacaktır.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4 - İhaleye katılacak gerçek veya tüzel kişilerden aşağıdaki şartlar aranır.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GERÇEK KİŞİLERDEN:</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5.1 - Kanuni ikametgâhı olması,</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5.2 - Türkiye’de tebligat için adres göstermesi,</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5.3 - Noter tasdikli imza sirküleri,</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lang w:eastAsia="tr-TR"/>
        </w:rPr>
        <w:t>5.4 -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5.5 - İhale dosyasının İdareden satın alındığına dair makbuzun aslını,</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5.6 - Geçici teminat makbuzunu veya geçici teminat mektubunu vermesi.</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TÜZEL KİŞİLERDEN:</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5.7 - Tüzel kişiliğin bulunduğu yerin Ticaret ve Sanayi Odasından veya benzeri bir makamdan, 2016 yılı içinde alınmış, tüzel kişiliğin siciline kayıtlı olduğunu gösterir belge</w:t>
      </w:r>
      <w:r w:rsidRPr="005F065C">
        <w:rPr>
          <w:rFonts w:ascii="Times New Roman" w:eastAsia="Times New Roman" w:hAnsi="Times New Roman" w:cs="Times New Roman"/>
          <w:color w:val="000000"/>
          <w:sz w:val="18"/>
          <w:lang w:eastAsia="tr-TR"/>
        </w:rPr>
        <w:t> (</w:t>
      </w:r>
      <w:r w:rsidRPr="005F065C">
        <w:rPr>
          <w:rFonts w:ascii="Times New Roman" w:eastAsia="Times New Roman" w:hAnsi="Times New Roman" w:cs="Times New Roman"/>
          <w:color w:val="000000"/>
          <w:sz w:val="18"/>
          <w:szCs w:val="18"/>
          <w:lang w:eastAsia="tr-TR"/>
        </w:rPr>
        <w:t>Türkiye’de şubesi bulunmayan yabancı tüzel kişiliğinin belgelerinin, bu tüzel kişiliğinin bulunduğu ülkedeki Türk Konsolosluğunca veya Türkiye Dışişleri Bakanlığınca onaylanmış olması gerekir.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5.8 - Tebligat için adres beyanı ve ayrıca irtibat için telefon ve faks numarası ile elektronik posta adresi.</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5.9 - Tüzel kişiliğin noter tasdikli imza sirküleri (Türkiye’ de şubesi bulunmayan yabancı tüzel kişiliğin sirkülerinin bu tüzel kişiliğin bulunduğu ülkedeki Türk Konsolosluğunca ve Türkiye Dışişleri Bakanlığınca onaylanmış olması gerekir.)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lang w:eastAsia="tr-TR"/>
        </w:rPr>
        <w:t>5.10 - İstekliler adına vekâleten ihaleye iştirak ediliyor ise, istekli adına teklifte bulunacak kimselerin vekâletnameleri ile vekâleten iştirak edenin ihale tarihinden en fazla iki ay önce alınmış noter tasdikli imza sirküleri vermesi (Türkiye’de şubesi bulunmayan yabancı tüzel kişilerin vekâletnamelerinin bulunduğu ülkedeki Türk Konsolosluğunca veya Türkiye Dışişleri Bakanlığınca onaylanmış olması gerekir.)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5.11 - İhale dosyasının İdareden satın alındığına dair makbuzun aslını,</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5.12 - Geçici teminat makbuzunu veya geçici teminat mektubunu vermesi.</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6 - Belediyemiz ihaleyi yapıp yapmamakla ve arttırmada en uygun bedeli tespitte serbesttir.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7 - Posta ile yapılacak başvuruların ihale saatinden önce ihale komisyonuna ulaşması şarttır.</w:t>
      </w:r>
    </w:p>
    <w:p w:rsidR="005F065C" w:rsidRPr="005F065C" w:rsidRDefault="005F065C" w:rsidP="005F065C">
      <w:pPr>
        <w:spacing w:after="0" w:line="240" w:lineRule="atLeast"/>
        <w:ind w:firstLine="567"/>
        <w:jc w:val="both"/>
        <w:rPr>
          <w:rFonts w:ascii="Times New Roman" w:eastAsia="Times New Roman" w:hAnsi="Times New Roman" w:cs="Times New Roman"/>
          <w:color w:val="000000"/>
          <w:sz w:val="20"/>
          <w:szCs w:val="20"/>
          <w:lang w:eastAsia="tr-TR"/>
        </w:rPr>
      </w:pPr>
      <w:r w:rsidRPr="005F065C">
        <w:rPr>
          <w:rFonts w:ascii="Times New Roman" w:eastAsia="Times New Roman" w:hAnsi="Times New Roman" w:cs="Times New Roman"/>
          <w:color w:val="000000"/>
          <w:sz w:val="18"/>
          <w:szCs w:val="18"/>
          <w:lang w:eastAsia="tr-TR"/>
        </w:rPr>
        <w:t>İlan olunur.</w:t>
      </w:r>
    </w:p>
    <w:p w:rsidR="00EE6D1A" w:rsidRDefault="00EE6D1A"/>
    <w:sectPr w:rsidR="00EE6D1A" w:rsidSect="005F065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compat/>
  <w:rsids>
    <w:rsidRoot w:val="005F065C"/>
    <w:rsid w:val="005F065C"/>
    <w:rsid w:val="00EE6D1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1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5F065C"/>
  </w:style>
  <w:style w:type="character" w:customStyle="1" w:styleId="apple-converted-space">
    <w:name w:val="apple-converted-space"/>
    <w:basedOn w:val="VarsaylanParagrafYazTipi"/>
    <w:rsid w:val="005F065C"/>
  </w:style>
</w:styles>
</file>

<file path=word/webSettings.xml><?xml version="1.0" encoding="utf-8"?>
<w:webSettings xmlns:r="http://schemas.openxmlformats.org/officeDocument/2006/relationships" xmlns:w="http://schemas.openxmlformats.org/wordprocessingml/2006/main">
  <w:divs>
    <w:div w:id="59239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2016-05-05T06:19:00Z</dcterms:created>
  <dcterms:modified xsi:type="dcterms:W3CDTF">2016-05-05T06:20:00Z</dcterms:modified>
</cp:coreProperties>
</file>