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7F2" w:rsidRPr="00713266" w:rsidRDefault="005267F2" w:rsidP="005267F2">
      <w:pPr>
        <w:spacing w:line="240" w:lineRule="atLeast"/>
        <w:jc w:val="center"/>
        <w:rPr>
          <w:rFonts w:ascii="Times New Roman" w:hAnsi="Times New Roman" w:cs="Times New Roman"/>
          <w:color w:val="000000"/>
          <w:sz w:val="20"/>
          <w:szCs w:val="20"/>
        </w:rPr>
      </w:pPr>
      <w:r w:rsidRPr="00713266">
        <w:rPr>
          <w:rFonts w:ascii="Times New Roman" w:hAnsi="Times New Roman" w:cs="Times New Roman"/>
          <w:color w:val="000000"/>
          <w:sz w:val="18"/>
          <w:szCs w:val="18"/>
        </w:rPr>
        <w:t>ARSALAR SATILACAKTIR</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Fonts w:ascii="Times New Roman" w:hAnsi="Times New Roman" w:cs="Times New Roman"/>
          <w:b/>
          <w:bCs/>
          <w:color w:val="0000FF"/>
          <w:sz w:val="18"/>
          <w:szCs w:val="18"/>
        </w:rPr>
        <w:t>Kayseri Büyükşehir Belediye Başkanlığından:</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Fonts w:ascii="Times New Roman" w:hAnsi="Times New Roman" w:cs="Times New Roman"/>
          <w:color w:val="000000"/>
          <w:sz w:val="18"/>
          <w:szCs w:val="18"/>
        </w:rPr>
        <w:t>Mülkiyeti Belediyemize ait, Kocasinan ilçesi,</w:t>
      </w:r>
      <w:r w:rsidRPr="00713266">
        <w:rPr>
          <w:rStyle w:val="apple-converted-space"/>
          <w:rFonts w:ascii="Times New Roman" w:hAnsi="Times New Roman" w:cs="Times New Roman"/>
          <w:color w:val="000000"/>
          <w:sz w:val="18"/>
          <w:szCs w:val="18"/>
        </w:rPr>
        <w:t> </w:t>
      </w:r>
      <w:proofErr w:type="spellStart"/>
      <w:r w:rsidRPr="00713266">
        <w:rPr>
          <w:rStyle w:val="spelle"/>
          <w:rFonts w:ascii="Times New Roman" w:hAnsi="Times New Roman" w:cs="Times New Roman"/>
          <w:color w:val="000000"/>
          <w:sz w:val="18"/>
          <w:szCs w:val="18"/>
        </w:rPr>
        <w:t>Beyazşehir</w:t>
      </w:r>
      <w:proofErr w:type="spellEnd"/>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mahallesi, 3697 ada, 1 parselde bulunan 1686,85 m</w:t>
      </w:r>
      <w:r w:rsidRPr="00713266">
        <w:rPr>
          <w:rFonts w:ascii="Times New Roman" w:hAnsi="Times New Roman" w:cs="Times New Roman"/>
          <w:color w:val="000000"/>
          <w:sz w:val="18"/>
          <w:szCs w:val="18"/>
          <w:vertAlign w:val="superscript"/>
        </w:rPr>
        <w:t>2</w:t>
      </w:r>
      <w:r w:rsidRPr="00713266">
        <w:rPr>
          <w:rFonts w:ascii="Times New Roman" w:hAnsi="Times New Roman" w:cs="Times New Roman"/>
          <w:color w:val="000000"/>
          <w:sz w:val="18"/>
          <w:szCs w:val="18"/>
        </w:rPr>
        <w:t>’lik, 3651 ada, 3 parsel 1914,78 m</w:t>
      </w:r>
      <w:r w:rsidRPr="00713266">
        <w:rPr>
          <w:rFonts w:ascii="Times New Roman" w:hAnsi="Times New Roman" w:cs="Times New Roman"/>
          <w:color w:val="000000"/>
          <w:sz w:val="18"/>
          <w:szCs w:val="18"/>
          <w:vertAlign w:val="superscript"/>
        </w:rPr>
        <w:t>2</w:t>
      </w:r>
      <w:r w:rsidRPr="00713266">
        <w:rPr>
          <w:rFonts w:ascii="Times New Roman" w:hAnsi="Times New Roman" w:cs="Times New Roman"/>
          <w:color w:val="000000"/>
          <w:sz w:val="18"/>
          <w:szCs w:val="18"/>
        </w:rPr>
        <w:t>’lik ve 3695 ada, 1 parsel, 1799, 67 m</w:t>
      </w:r>
      <w:r w:rsidRPr="00713266">
        <w:rPr>
          <w:rFonts w:ascii="Times New Roman" w:hAnsi="Times New Roman" w:cs="Times New Roman"/>
          <w:color w:val="000000"/>
          <w:sz w:val="18"/>
          <w:szCs w:val="18"/>
          <w:vertAlign w:val="superscript"/>
        </w:rPr>
        <w:t>2</w:t>
      </w:r>
      <w:r w:rsidRPr="00713266">
        <w:rPr>
          <w:rFonts w:ascii="Times New Roman" w:hAnsi="Times New Roman" w:cs="Times New Roman"/>
          <w:color w:val="000000"/>
          <w:sz w:val="18"/>
          <w:szCs w:val="18"/>
        </w:rPr>
        <w:t>’lik Konut + Ticaret Alanı arsaları, 2886 sayılı Devlet İhale Kanununun 37. maddesi gereğince yapılacak “Kapalı Teklif Usulü” ihale ile satılacaktır.</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Fonts w:ascii="Times New Roman" w:hAnsi="Times New Roman" w:cs="Times New Roman"/>
          <w:color w:val="000000"/>
          <w:sz w:val="18"/>
          <w:szCs w:val="18"/>
        </w:rPr>
        <w:t>1 - İhale</w:t>
      </w:r>
      <w:r w:rsidRPr="00713266">
        <w:rPr>
          <w:rStyle w:val="apple-converted-space"/>
          <w:rFonts w:ascii="Times New Roman" w:hAnsi="Times New Roman" w:cs="Times New Roman"/>
          <w:color w:val="000000"/>
          <w:sz w:val="18"/>
          <w:szCs w:val="18"/>
        </w:rPr>
        <w:t> </w:t>
      </w:r>
      <w:r w:rsidRPr="00713266">
        <w:rPr>
          <w:rStyle w:val="grame"/>
          <w:rFonts w:ascii="Times New Roman" w:hAnsi="Times New Roman" w:cs="Times New Roman"/>
          <w:color w:val="000000"/>
          <w:sz w:val="18"/>
          <w:szCs w:val="18"/>
        </w:rPr>
        <w:t>28/09/2016</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Çarşamba günü saat 14.30’da Belediyemiz Encümen Salonunda yapılacaktır.</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Fonts w:ascii="Times New Roman" w:hAnsi="Times New Roman" w:cs="Times New Roman"/>
          <w:color w:val="000000"/>
          <w:sz w:val="18"/>
          <w:szCs w:val="18"/>
        </w:rPr>
        <w:t>2 - İhale katılımcılarından istenecek belgeler:</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Fonts w:ascii="Times New Roman" w:hAnsi="Times New Roman" w:cs="Times New Roman"/>
          <w:color w:val="000000"/>
          <w:sz w:val="18"/>
          <w:szCs w:val="18"/>
        </w:rPr>
        <w:t>İştirakçilerin ihaleye katılabilmesi için verilecek kapalı teklif zarflarında aşağıda istenilen belgelerin bulundurulması zorunludur:</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Style w:val="grame"/>
          <w:rFonts w:ascii="Times New Roman" w:hAnsi="Times New Roman" w:cs="Times New Roman"/>
          <w:color w:val="000000"/>
          <w:sz w:val="18"/>
          <w:szCs w:val="18"/>
        </w:rPr>
        <w:t>a</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- 2886 sayılı kanunun 37. maddesi gereğince hazırlanacak Teklif Mektubu</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Style w:val="grame"/>
          <w:rFonts w:ascii="Times New Roman" w:hAnsi="Times New Roman" w:cs="Times New Roman"/>
          <w:color w:val="000000"/>
          <w:sz w:val="18"/>
          <w:szCs w:val="18"/>
        </w:rPr>
        <w:t>b</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w:t>
      </w:r>
      <w:r w:rsidRPr="00713266">
        <w:rPr>
          <w:rStyle w:val="apple-converted-space"/>
          <w:rFonts w:ascii="Times New Roman" w:hAnsi="Times New Roman" w:cs="Times New Roman"/>
          <w:color w:val="000000"/>
          <w:sz w:val="18"/>
          <w:szCs w:val="18"/>
        </w:rPr>
        <w:t> </w:t>
      </w:r>
      <w:r w:rsidRPr="00713266">
        <w:rPr>
          <w:rStyle w:val="grame"/>
          <w:rFonts w:ascii="Times New Roman" w:hAnsi="Times New Roman" w:cs="Times New Roman"/>
          <w:color w:val="000000"/>
          <w:sz w:val="18"/>
          <w:szCs w:val="18"/>
        </w:rPr>
        <w:t>nominal</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bedele faiz dahil edilerek ihraç edilmiş ise bu işlemlerde ana paraya tekabül eden satış değerleri esas alınır)</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Style w:val="grame"/>
          <w:rFonts w:ascii="Times New Roman" w:hAnsi="Times New Roman" w:cs="Times New Roman"/>
          <w:color w:val="000000"/>
          <w:sz w:val="18"/>
          <w:szCs w:val="18"/>
        </w:rPr>
        <w:t>c</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 Gerçek kişilerde ikametgâh ilmühaberi, tüzel kişilerde ise bağlı oldukları oda kaydı.</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Style w:val="grame"/>
          <w:rFonts w:ascii="Times New Roman" w:hAnsi="Times New Roman" w:cs="Times New Roman"/>
          <w:color w:val="000000"/>
          <w:sz w:val="18"/>
          <w:szCs w:val="18"/>
        </w:rPr>
        <w:t>ç</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 Tüzel kişiliklerde Noter tasdikli imza sirküleri.</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Style w:val="grame"/>
          <w:rFonts w:ascii="Times New Roman" w:hAnsi="Times New Roman" w:cs="Times New Roman"/>
          <w:color w:val="000000"/>
          <w:sz w:val="18"/>
          <w:szCs w:val="18"/>
        </w:rPr>
        <w:t>d</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 Şartname bedeli 100,-TL olup, bu bedelin yatırıldığına dair Belediye makbuzunun ibraz edilmesi.</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Style w:val="grame"/>
          <w:rFonts w:ascii="Times New Roman" w:hAnsi="Times New Roman" w:cs="Times New Roman"/>
          <w:color w:val="000000"/>
          <w:sz w:val="18"/>
          <w:szCs w:val="18"/>
        </w:rPr>
        <w:t>e</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- 2886 sayılı kanundan dolayı ihaleye katılmama cezası almadığına dair yazılı taahhütname.</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Fonts w:ascii="Times New Roman" w:hAnsi="Times New Roman" w:cs="Times New Roman"/>
          <w:color w:val="000000"/>
          <w:sz w:val="18"/>
          <w:szCs w:val="18"/>
        </w:rPr>
        <w:t>3 - Konu ile ilgili ihale şartnamesi ve ekleri Belediyemiz Mali Hizmetler Daire Başkanlığı Gelir Şube Müdürlüğü’nden temin edilebilir.</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Fonts w:ascii="Times New Roman" w:hAnsi="Times New Roman" w:cs="Times New Roman"/>
          <w:color w:val="000000"/>
          <w:sz w:val="18"/>
          <w:szCs w:val="18"/>
        </w:rPr>
        <w:t>4 - Son müracaat tarihi</w:t>
      </w:r>
      <w:r w:rsidRPr="00713266">
        <w:rPr>
          <w:rStyle w:val="apple-converted-space"/>
          <w:rFonts w:ascii="Times New Roman" w:hAnsi="Times New Roman" w:cs="Times New Roman"/>
          <w:color w:val="000000"/>
          <w:sz w:val="18"/>
          <w:szCs w:val="18"/>
        </w:rPr>
        <w:t> </w:t>
      </w:r>
      <w:r w:rsidRPr="00713266">
        <w:rPr>
          <w:rStyle w:val="grame"/>
          <w:rFonts w:ascii="Times New Roman" w:hAnsi="Times New Roman" w:cs="Times New Roman"/>
          <w:color w:val="000000"/>
          <w:sz w:val="18"/>
          <w:szCs w:val="18"/>
        </w:rPr>
        <w:t>28/09/2016</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Çarşamba günü saat 11.00’e kadar olup, müracaatlar Belediyemiz Encümen Başkanlığı’nın (İhale Komisyonu) sekretarya görevini yapan Kararlar Şube Müdürlüğü kalemine yapılacaktır.</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Fonts w:ascii="Times New Roman" w:hAnsi="Times New Roman" w:cs="Times New Roman"/>
          <w:color w:val="000000"/>
          <w:sz w:val="18"/>
          <w:szCs w:val="18"/>
        </w:rPr>
        <w:t>İlanen duyurulur.</w:t>
      </w:r>
    </w:p>
    <w:p w:rsidR="005267F2" w:rsidRPr="00713266" w:rsidRDefault="005267F2" w:rsidP="005267F2">
      <w:pPr>
        <w:spacing w:line="240" w:lineRule="atLeast"/>
        <w:jc w:val="center"/>
        <w:rPr>
          <w:rFonts w:ascii="Times New Roman" w:hAnsi="Times New Roman" w:cs="Times New Roman"/>
          <w:color w:val="000000"/>
          <w:sz w:val="20"/>
          <w:szCs w:val="20"/>
        </w:rPr>
      </w:pPr>
      <w:r w:rsidRPr="00713266">
        <w:rPr>
          <w:rFonts w:ascii="Times New Roman" w:hAnsi="Times New Roman" w:cs="Times New Roman"/>
          <w:color w:val="000000"/>
          <w:sz w:val="18"/>
          <w:szCs w:val="18"/>
        </w:rPr>
        <w:t> </w:t>
      </w:r>
    </w:p>
    <w:tbl>
      <w:tblPr>
        <w:tblW w:w="11340" w:type="dxa"/>
        <w:tblInd w:w="567" w:type="dxa"/>
        <w:tblCellMar>
          <w:left w:w="0" w:type="dxa"/>
          <w:right w:w="0" w:type="dxa"/>
        </w:tblCellMar>
        <w:tblLook w:val="04A0"/>
      </w:tblPr>
      <w:tblGrid>
        <w:gridCol w:w="1624"/>
        <w:gridCol w:w="922"/>
        <w:gridCol w:w="1050"/>
        <w:gridCol w:w="1282"/>
        <w:gridCol w:w="2664"/>
        <w:gridCol w:w="2229"/>
        <w:gridCol w:w="1569"/>
      </w:tblGrid>
      <w:tr w:rsidR="005267F2" w:rsidRPr="00713266" w:rsidTr="00876D9A">
        <w:tc>
          <w:tcPr>
            <w:tcW w:w="1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Mevkii</w:t>
            </w:r>
          </w:p>
        </w:tc>
        <w:tc>
          <w:tcPr>
            <w:tcW w:w="5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Ada</w:t>
            </w:r>
          </w:p>
        </w:tc>
        <w:tc>
          <w:tcPr>
            <w:tcW w:w="6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Parsel</w:t>
            </w:r>
          </w:p>
        </w:tc>
        <w:tc>
          <w:tcPr>
            <w:tcW w:w="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m</w:t>
            </w:r>
            <w:r w:rsidRPr="00713266">
              <w:rPr>
                <w:rFonts w:ascii="Times New Roman" w:hAnsi="Times New Roman" w:cs="Times New Roman"/>
                <w:sz w:val="18"/>
                <w:szCs w:val="18"/>
                <w:vertAlign w:val="superscript"/>
              </w:rPr>
              <w:t>2</w:t>
            </w:r>
          </w:p>
        </w:tc>
        <w:tc>
          <w:tcPr>
            <w:tcW w:w="16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Muhammen Bedel</w:t>
            </w:r>
          </w:p>
        </w:tc>
        <w:tc>
          <w:tcPr>
            <w:tcW w:w="13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Geçici Teminat</w:t>
            </w:r>
          </w:p>
        </w:tc>
        <w:tc>
          <w:tcPr>
            <w:tcW w:w="9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Açıklama</w:t>
            </w:r>
          </w:p>
        </w:tc>
      </w:tr>
      <w:tr w:rsidR="005267F2" w:rsidRPr="00713266" w:rsidTr="00876D9A">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proofErr w:type="spellStart"/>
            <w:r w:rsidRPr="00713266">
              <w:rPr>
                <w:rStyle w:val="spelle"/>
                <w:rFonts w:ascii="Times New Roman" w:hAnsi="Times New Roman" w:cs="Times New Roman"/>
                <w:sz w:val="18"/>
                <w:szCs w:val="18"/>
              </w:rPr>
              <w:t>Beyazşehir</w:t>
            </w:r>
            <w:proofErr w:type="spellEnd"/>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3697</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1</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1686,85</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2.400.000,00-TL</w:t>
            </w:r>
          </w:p>
        </w:tc>
        <w:tc>
          <w:tcPr>
            <w:tcW w:w="1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ind w:right="57"/>
              <w:jc w:val="right"/>
              <w:rPr>
                <w:rFonts w:ascii="Times New Roman" w:hAnsi="Times New Roman" w:cs="Times New Roman"/>
                <w:sz w:val="20"/>
                <w:szCs w:val="20"/>
              </w:rPr>
            </w:pPr>
            <w:r w:rsidRPr="00713266">
              <w:rPr>
                <w:rFonts w:ascii="Times New Roman" w:hAnsi="Times New Roman" w:cs="Times New Roman"/>
                <w:sz w:val="18"/>
                <w:szCs w:val="18"/>
              </w:rPr>
              <w:t>72.000,00-TL</w:t>
            </w:r>
          </w:p>
        </w:tc>
        <w:tc>
          <w:tcPr>
            <w:tcW w:w="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Konut + Ticaret</w:t>
            </w:r>
          </w:p>
        </w:tc>
      </w:tr>
      <w:tr w:rsidR="005267F2" w:rsidRPr="00713266" w:rsidTr="00876D9A">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proofErr w:type="spellStart"/>
            <w:r w:rsidRPr="00713266">
              <w:rPr>
                <w:rStyle w:val="spelle"/>
                <w:rFonts w:ascii="Times New Roman" w:hAnsi="Times New Roman" w:cs="Times New Roman"/>
                <w:sz w:val="18"/>
                <w:szCs w:val="18"/>
              </w:rPr>
              <w:lastRenderedPageBreak/>
              <w:t>Beyazşehir</w:t>
            </w:r>
            <w:proofErr w:type="spellEnd"/>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3651</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3</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1914,67</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4.000.000,00-TL</w:t>
            </w:r>
          </w:p>
        </w:tc>
        <w:tc>
          <w:tcPr>
            <w:tcW w:w="1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ind w:right="57"/>
              <w:jc w:val="right"/>
              <w:rPr>
                <w:rFonts w:ascii="Times New Roman" w:hAnsi="Times New Roman" w:cs="Times New Roman"/>
                <w:sz w:val="20"/>
                <w:szCs w:val="20"/>
              </w:rPr>
            </w:pPr>
            <w:r w:rsidRPr="00713266">
              <w:rPr>
                <w:rFonts w:ascii="Times New Roman" w:hAnsi="Times New Roman" w:cs="Times New Roman"/>
                <w:sz w:val="18"/>
                <w:szCs w:val="18"/>
              </w:rPr>
              <w:t>120.000,00-TL</w:t>
            </w:r>
          </w:p>
        </w:tc>
        <w:tc>
          <w:tcPr>
            <w:tcW w:w="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Konut + Ticaret</w:t>
            </w:r>
          </w:p>
        </w:tc>
      </w:tr>
      <w:tr w:rsidR="005267F2" w:rsidRPr="00713266" w:rsidTr="00876D9A">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proofErr w:type="spellStart"/>
            <w:r w:rsidRPr="00713266">
              <w:rPr>
                <w:rStyle w:val="spelle"/>
                <w:rFonts w:ascii="Times New Roman" w:hAnsi="Times New Roman" w:cs="Times New Roman"/>
                <w:sz w:val="18"/>
                <w:szCs w:val="18"/>
              </w:rPr>
              <w:t>Beyazşehir</w:t>
            </w:r>
            <w:proofErr w:type="spellEnd"/>
          </w:p>
        </w:tc>
        <w:tc>
          <w:tcPr>
            <w:tcW w:w="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3695</w:t>
            </w:r>
          </w:p>
        </w:tc>
        <w:tc>
          <w:tcPr>
            <w:tcW w:w="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1</w:t>
            </w:r>
          </w:p>
        </w:tc>
        <w:tc>
          <w:tcPr>
            <w:tcW w:w="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1799,67</w:t>
            </w:r>
          </w:p>
        </w:tc>
        <w:tc>
          <w:tcPr>
            <w:tcW w:w="16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2.400.000,00-TL</w:t>
            </w:r>
          </w:p>
        </w:tc>
        <w:tc>
          <w:tcPr>
            <w:tcW w:w="1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ind w:right="57"/>
              <w:jc w:val="right"/>
              <w:rPr>
                <w:rFonts w:ascii="Times New Roman" w:hAnsi="Times New Roman" w:cs="Times New Roman"/>
                <w:sz w:val="20"/>
                <w:szCs w:val="20"/>
              </w:rPr>
            </w:pPr>
            <w:r w:rsidRPr="00713266">
              <w:rPr>
                <w:rFonts w:ascii="Times New Roman" w:hAnsi="Times New Roman" w:cs="Times New Roman"/>
                <w:sz w:val="18"/>
                <w:szCs w:val="18"/>
              </w:rPr>
              <w:t>72.000,00-TL</w:t>
            </w:r>
          </w:p>
        </w:tc>
        <w:tc>
          <w:tcPr>
            <w:tcW w:w="9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Konut + Ticaret</w:t>
            </w:r>
          </w:p>
        </w:tc>
      </w:tr>
    </w:tbl>
    <w:p w:rsidR="005267F2" w:rsidRPr="00713266" w:rsidRDefault="005267F2" w:rsidP="005267F2">
      <w:pPr>
        <w:spacing w:line="240" w:lineRule="atLeast"/>
        <w:ind w:firstLine="567"/>
        <w:jc w:val="right"/>
        <w:rPr>
          <w:rFonts w:ascii="Times New Roman" w:hAnsi="Times New Roman" w:cs="Times New Roman"/>
          <w:color w:val="000000"/>
          <w:sz w:val="20"/>
          <w:szCs w:val="20"/>
        </w:rPr>
      </w:pPr>
      <w:r w:rsidRPr="00713266">
        <w:rPr>
          <w:rFonts w:ascii="Times New Roman" w:hAnsi="Times New Roman" w:cs="Times New Roman"/>
          <w:color w:val="000000"/>
          <w:sz w:val="18"/>
          <w:szCs w:val="18"/>
        </w:rPr>
        <w:t>7179/1-1</w:t>
      </w:r>
    </w:p>
    <w:p w:rsidR="005267F2" w:rsidRPr="00713266" w:rsidRDefault="005267F2" w:rsidP="005267F2">
      <w:pPr>
        <w:pStyle w:val="NormalWeb"/>
        <w:spacing w:before="0" w:beforeAutospacing="0" w:after="0" w:afterAutospacing="0" w:line="240" w:lineRule="atLeast"/>
        <w:rPr>
          <w:color w:val="000000"/>
          <w:sz w:val="27"/>
          <w:szCs w:val="27"/>
        </w:rPr>
      </w:pPr>
      <w:hyperlink r:id="rId4" w:anchor="_top" w:history="1">
        <w:r w:rsidRPr="00713266">
          <w:rPr>
            <w:rStyle w:val="Kpr"/>
            <w:color w:val="800080"/>
            <w:sz w:val="28"/>
            <w:szCs w:val="28"/>
            <w:lang w:val="en-US"/>
          </w:rPr>
          <w:t>▲</w:t>
        </w:r>
      </w:hyperlink>
    </w:p>
    <w:p w:rsidR="005267F2" w:rsidRPr="00713266" w:rsidRDefault="005267F2" w:rsidP="005267F2">
      <w:pPr>
        <w:spacing w:line="240" w:lineRule="atLeast"/>
        <w:jc w:val="center"/>
        <w:rPr>
          <w:rFonts w:ascii="Times New Roman" w:hAnsi="Times New Roman" w:cs="Times New Roman"/>
          <w:color w:val="000000"/>
          <w:sz w:val="20"/>
          <w:szCs w:val="20"/>
        </w:rPr>
      </w:pPr>
      <w:r w:rsidRPr="00713266">
        <w:rPr>
          <w:rFonts w:ascii="Times New Roman" w:hAnsi="Times New Roman" w:cs="Times New Roman"/>
          <w:color w:val="000000"/>
          <w:sz w:val="20"/>
          <w:szCs w:val="20"/>
        </w:rPr>
        <w:pict>
          <v:rect id="_x0000_i1025" style="width:453.6pt;height:.75pt" o:hralign="center" o:hrstd="t" o:hrnoshade="t" o:hr="t" fillcolor="#f90" stroked="f"/>
        </w:pict>
      </w:r>
    </w:p>
    <w:p w:rsidR="005267F2" w:rsidRPr="00713266" w:rsidRDefault="005267F2" w:rsidP="005267F2">
      <w:pPr>
        <w:spacing w:line="240" w:lineRule="atLeast"/>
        <w:jc w:val="center"/>
        <w:rPr>
          <w:rFonts w:ascii="Times New Roman" w:hAnsi="Times New Roman" w:cs="Times New Roman"/>
          <w:color w:val="000000"/>
          <w:sz w:val="20"/>
          <w:szCs w:val="20"/>
        </w:rPr>
      </w:pPr>
      <w:r w:rsidRPr="00713266">
        <w:rPr>
          <w:rFonts w:ascii="Times New Roman" w:hAnsi="Times New Roman" w:cs="Times New Roman"/>
          <w:color w:val="000000"/>
          <w:sz w:val="18"/>
          <w:szCs w:val="18"/>
        </w:rPr>
        <w:t>ARSA SATILACAKTIR</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Fonts w:ascii="Times New Roman" w:hAnsi="Times New Roman" w:cs="Times New Roman"/>
          <w:b/>
          <w:bCs/>
          <w:color w:val="0000FF"/>
          <w:sz w:val="18"/>
          <w:szCs w:val="18"/>
        </w:rPr>
        <w:t>Kayseri Büyükşehir Belediye Başkanlığından:</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Fonts w:ascii="Times New Roman" w:hAnsi="Times New Roman" w:cs="Times New Roman"/>
          <w:color w:val="000000"/>
          <w:sz w:val="18"/>
          <w:szCs w:val="18"/>
        </w:rPr>
        <w:t>Mülkiyeti Belediyemize ait, Kocasinan ilçesi,</w:t>
      </w:r>
      <w:r w:rsidRPr="00713266">
        <w:rPr>
          <w:rStyle w:val="apple-converted-space"/>
          <w:rFonts w:ascii="Times New Roman" w:hAnsi="Times New Roman" w:cs="Times New Roman"/>
          <w:color w:val="000000"/>
          <w:sz w:val="18"/>
          <w:szCs w:val="18"/>
        </w:rPr>
        <w:t> </w:t>
      </w:r>
      <w:proofErr w:type="spellStart"/>
      <w:r w:rsidRPr="00713266">
        <w:rPr>
          <w:rStyle w:val="spelle"/>
          <w:rFonts w:ascii="Times New Roman" w:hAnsi="Times New Roman" w:cs="Times New Roman"/>
          <w:color w:val="000000"/>
          <w:sz w:val="18"/>
          <w:szCs w:val="18"/>
        </w:rPr>
        <w:t>Beyazşehir</w:t>
      </w:r>
      <w:proofErr w:type="spellEnd"/>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mahallesi, 3626 ada, 3 parselde bulunan 2246,99 m</w:t>
      </w:r>
      <w:r w:rsidRPr="00713266">
        <w:rPr>
          <w:rFonts w:ascii="Times New Roman" w:hAnsi="Times New Roman" w:cs="Times New Roman"/>
          <w:color w:val="000000"/>
          <w:sz w:val="18"/>
          <w:szCs w:val="18"/>
          <w:vertAlign w:val="superscript"/>
        </w:rPr>
        <w:t>2</w:t>
      </w:r>
      <w:r w:rsidRPr="00713266">
        <w:rPr>
          <w:rFonts w:ascii="Times New Roman" w:hAnsi="Times New Roman" w:cs="Times New Roman"/>
          <w:color w:val="000000"/>
          <w:sz w:val="18"/>
          <w:szCs w:val="18"/>
        </w:rPr>
        <w:t>’lik, Akaryakıt ve Servis İstasyonu Alanı arsası, 2886 sayılı Devlet İhale Kanununun 37. maddesi gereğince yapılacak “Kapalı Teklif Usulü” ihale ile satılacaktır.</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Fonts w:ascii="Times New Roman" w:hAnsi="Times New Roman" w:cs="Times New Roman"/>
          <w:color w:val="000000"/>
          <w:sz w:val="18"/>
          <w:szCs w:val="18"/>
        </w:rPr>
        <w:t>1 - İhale</w:t>
      </w:r>
      <w:r w:rsidRPr="00713266">
        <w:rPr>
          <w:rStyle w:val="apple-converted-space"/>
          <w:rFonts w:ascii="Times New Roman" w:hAnsi="Times New Roman" w:cs="Times New Roman"/>
          <w:color w:val="000000"/>
          <w:sz w:val="18"/>
          <w:szCs w:val="18"/>
        </w:rPr>
        <w:t> </w:t>
      </w:r>
      <w:r w:rsidRPr="00713266">
        <w:rPr>
          <w:rStyle w:val="grame"/>
          <w:rFonts w:ascii="Times New Roman" w:hAnsi="Times New Roman" w:cs="Times New Roman"/>
          <w:color w:val="000000"/>
          <w:sz w:val="18"/>
          <w:szCs w:val="18"/>
        </w:rPr>
        <w:t>28/09/2016</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Çarşamba günü saat 14.00’da Belediyemiz Encümen Salonunda yapılacaktır.</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Fonts w:ascii="Times New Roman" w:hAnsi="Times New Roman" w:cs="Times New Roman"/>
          <w:color w:val="000000"/>
          <w:sz w:val="18"/>
          <w:szCs w:val="18"/>
        </w:rPr>
        <w:t>2 - İhale katılımcılarından istenecek belgeler:</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Fonts w:ascii="Times New Roman" w:hAnsi="Times New Roman" w:cs="Times New Roman"/>
          <w:color w:val="000000"/>
          <w:sz w:val="18"/>
          <w:szCs w:val="18"/>
        </w:rPr>
        <w:t>İştirakçilerin ihaleye katılabilmesi için verilecek kapalı teklif zarflarında aşağıda istenilen belgelerin bulundurulması zorunludur:</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Style w:val="grame"/>
          <w:rFonts w:ascii="Times New Roman" w:hAnsi="Times New Roman" w:cs="Times New Roman"/>
          <w:color w:val="000000"/>
          <w:sz w:val="18"/>
          <w:szCs w:val="18"/>
        </w:rPr>
        <w:t>a</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- 2886 sayılı kanunun 37. maddesi gereğince hazırlanacak Teklif Mektubu</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Style w:val="grame"/>
          <w:rFonts w:ascii="Times New Roman" w:hAnsi="Times New Roman" w:cs="Times New Roman"/>
          <w:color w:val="000000"/>
          <w:sz w:val="18"/>
          <w:szCs w:val="18"/>
        </w:rPr>
        <w:t>b</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w:t>
      </w:r>
      <w:r w:rsidRPr="00713266">
        <w:rPr>
          <w:rStyle w:val="apple-converted-space"/>
          <w:rFonts w:ascii="Times New Roman" w:hAnsi="Times New Roman" w:cs="Times New Roman"/>
          <w:color w:val="000000"/>
          <w:sz w:val="18"/>
          <w:szCs w:val="18"/>
        </w:rPr>
        <w:t> </w:t>
      </w:r>
      <w:r w:rsidRPr="00713266">
        <w:rPr>
          <w:rStyle w:val="grame"/>
          <w:rFonts w:ascii="Times New Roman" w:hAnsi="Times New Roman" w:cs="Times New Roman"/>
          <w:color w:val="000000"/>
          <w:sz w:val="18"/>
          <w:szCs w:val="18"/>
        </w:rPr>
        <w:t>nominal</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bedele faiz dahil edilerek ihraç edilmiş ise bu işlemlerde ana paraya tekabül eden satış değerleri esas alınır)</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Style w:val="grame"/>
          <w:rFonts w:ascii="Times New Roman" w:hAnsi="Times New Roman" w:cs="Times New Roman"/>
          <w:color w:val="000000"/>
          <w:sz w:val="18"/>
          <w:szCs w:val="18"/>
        </w:rPr>
        <w:t>c</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 Gerçek kişilerde ikametgâh ilmühaberi, tüzel kişilerde ise bağlı oldukları oda kaydı.</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Style w:val="grame"/>
          <w:rFonts w:ascii="Times New Roman" w:hAnsi="Times New Roman" w:cs="Times New Roman"/>
          <w:color w:val="000000"/>
          <w:sz w:val="18"/>
          <w:szCs w:val="18"/>
        </w:rPr>
        <w:t>ç</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 Tüzel kişiliklerde noter tasdikli imza sirküleri.</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Style w:val="grame"/>
          <w:rFonts w:ascii="Times New Roman" w:hAnsi="Times New Roman" w:cs="Times New Roman"/>
          <w:color w:val="000000"/>
          <w:sz w:val="18"/>
          <w:szCs w:val="18"/>
        </w:rPr>
        <w:t>d</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 Şartname bedeli 100,-TL olup, bu bedelin yatırıldığına dair Belediye makbuzunun ibraz edilmesi.</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Style w:val="grame"/>
          <w:rFonts w:ascii="Times New Roman" w:hAnsi="Times New Roman" w:cs="Times New Roman"/>
          <w:color w:val="000000"/>
          <w:sz w:val="18"/>
          <w:szCs w:val="18"/>
        </w:rPr>
        <w:t>e</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- 2886 sayılı kanundan dolayı ihaleye katılmama cezası almadığına dair yazılı taahhütname.</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Fonts w:ascii="Times New Roman" w:hAnsi="Times New Roman" w:cs="Times New Roman"/>
          <w:color w:val="000000"/>
          <w:sz w:val="18"/>
          <w:szCs w:val="18"/>
        </w:rPr>
        <w:t>3 - Konu ile ilgili ihale şartnamesi ve ekleri Belediyemiz Mali Hizmetler Daire Başkanlığı Gelir Şube Müdürlüğü’nden temin edilebilir.</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Fonts w:ascii="Times New Roman" w:hAnsi="Times New Roman" w:cs="Times New Roman"/>
          <w:color w:val="000000"/>
          <w:sz w:val="18"/>
          <w:szCs w:val="18"/>
        </w:rPr>
        <w:t>4 - Son müracaat tarihi</w:t>
      </w:r>
      <w:r w:rsidRPr="00713266">
        <w:rPr>
          <w:rStyle w:val="apple-converted-space"/>
          <w:rFonts w:ascii="Times New Roman" w:hAnsi="Times New Roman" w:cs="Times New Roman"/>
          <w:color w:val="000000"/>
          <w:sz w:val="18"/>
          <w:szCs w:val="18"/>
        </w:rPr>
        <w:t> </w:t>
      </w:r>
      <w:r w:rsidRPr="00713266">
        <w:rPr>
          <w:rStyle w:val="grame"/>
          <w:rFonts w:ascii="Times New Roman" w:hAnsi="Times New Roman" w:cs="Times New Roman"/>
          <w:color w:val="000000"/>
          <w:sz w:val="18"/>
          <w:szCs w:val="18"/>
        </w:rPr>
        <w:t>28/09/2016</w:t>
      </w:r>
      <w:r w:rsidRPr="00713266">
        <w:rPr>
          <w:rStyle w:val="apple-converted-space"/>
          <w:rFonts w:ascii="Times New Roman" w:hAnsi="Times New Roman" w:cs="Times New Roman"/>
          <w:color w:val="000000"/>
          <w:sz w:val="18"/>
          <w:szCs w:val="18"/>
        </w:rPr>
        <w:t> </w:t>
      </w:r>
      <w:r w:rsidRPr="00713266">
        <w:rPr>
          <w:rFonts w:ascii="Times New Roman" w:hAnsi="Times New Roman" w:cs="Times New Roman"/>
          <w:color w:val="000000"/>
          <w:sz w:val="18"/>
          <w:szCs w:val="18"/>
        </w:rPr>
        <w:t>Çarşamba günü saat 11.00’e kadar olup, müracaatlar Belediyemiz Encümen Başkanlığı’nın (İhale Komisyonu) sekretarya görevini yapan Kararlar Şube Müdürlüğü kalemine yapılacaktır.</w:t>
      </w:r>
    </w:p>
    <w:p w:rsidR="005267F2" w:rsidRPr="00713266" w:rsidRDefault="005267F2" w:rsidP="005267F2">
      <w:pPr>
        <w:spacing w:line="240" w:lineRule="atLeast"/>
        <w:ind w:firstLine="567"/>
        <w:jc w:val="both"/>
        <w:rPr>
          <w:rFonts w:ascii="Times New Roman" w:hAnsi="Times New Roman" w:cs="Times New Roman"/>
          <w:color w:val="000000"/>
          <w:sz w:val="20"/>
          <w:szCs w:val="20"/>
        </w:rPr>
      </w:pPr>
      <w:r w:rsidRPr="00713266">
        <w:rPr>
          <w:rFonts w:ascii="Times New Roman" w:hAnsi="Times New Roman" w:cs="Times New Roman"/>
          <w:color w:val="000000"/>
          <w:sz w:val="18"/>
          <w:szCs w:val="18"/>
        </w:rPr>
        <w:lastRenderedPageBreak/>
        <w:t>İlanen duyurulur.</w:t>
      </w:r>
    </w:p>
    <w:p w:rsidR="005267F2" w:rsidRPr="00713266" w:rsidRDefault="005267F2" w:rsidP="005267F2">
      <w:pPr>
        <w:spacing w:line="240" w:lineRule="atLeast"/>
        <w:jc w:val="center"/>
        <w:rPr>
          <w:rFonts w:ascii="Times New Roman" w:hAnsi="Times New Roman" w:cs="Times New Roman"/>
          <w:color w:val="000000"/>
          <w:sz w:val="20"/>
          <w:szCs w:val="20"/>
        </w:rPr>
      </w:pPr>
      <w:r w:rsidRPr="00713266">
        <w:rPr>
          <w:rFonts w:ascii="Times New Roman" w:hAnsi="Times New Roman" w:cs="Times New Roman"/>
          <w:color w:val="000000"/>
          <w:sz w:val="18"/>
          <w:szCs w:val="18"/>
        </w:rPr>
        <w:t> </w:t>
      </w:r>
    </w:p>
    <w:tbl>
      <w:tblPr>
        <w:tblW w:w="11340" w:type="dxa"/>
        <w:tblInd w:w="567" w:type="dxa"/>
        <w:tblCellMar>
          <w:left w:w="0" w:type="dxa"/>
          <w:right w:w="0" w:type="dxa"/>
        </w:tblCellMar>
        <w:tblLook w:val="04A0"/>
      </w:tblPr>
      <w:tblGrid>
        <w:gridCol w:w="1624"/>
        <w:gridCol w:w="922"/>
        <w:gridCol w:w="1050"/>
        <w:gridCol w:w="1282"/>
        <w:gridCol w:w="2060"/>
        <w:gridCol w:w="1843"/>
        <w:gridCol w:w="2559"/>
      </w:tblGrid>
      <w:tr w:rsidR="005267F2" w:rsidRPr="00713266" w:rsidTr="00876D9A">
        <w:tc>
          <w:tcPr>
            <w:tcW w:w="16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Mevkii</w:t>
            </w:r>
          </w:p>
        </w:tc>
        <w:tc>
          <w:tcPr>
            <w:tcW w:w="9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Ada</w:t>
            </w:r>
          </w:p>
        </w:tc>
        <w:tc>
          <w:tcPr>
            <w:tcW w:w="10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Parsel</w:t>
            </w:r>
          </w:p>
        </w:tc>
        <w:tc>
          <w:tcPr>
            <w:tcW w:w="12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m</w:t>
            </w:r>
            <w:r w:rsidRPr="00713266">
              <w:rPr>
                <w:rFonts w:ascii="Times New Roman" w:hAnsi="Times New Roman" w:cs="Times New Roman"/>
                <w:sz w:val="18"/>
                <w:szCs w:val="18"/>
                <w:vertAlign w:val="superscript"/>
              </w:rPr>
              <w:t>2</w:t>
            </w:r>
          </w:p>
        </w:tc>
        <w:tc>
          <w:tcPr>
            <w:tcW w:w="2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Muhammen Bedel</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Geçici Teminat</w:t>
            </w:r>
          </w:p>
        </w:tc>
        <w:tc>
          <w:tcPr>
            <w:tcW w:w="2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Açıklama</w:t>
            </w:r>
          </w:p>
        </w:tc>
      </w:tr>
      <w:tr w:rsidR="005267F2" w:rsidRPr="00713266" w:rsidTr="00876D9A">
        <w:tc>
          <w:tcPr>
            <w:tcW w:w="16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proofErr w:type="spellStart"/>
            <w:r w:rsidRPr="00713266">
              <w:rPr>
                <w:rStyle w:val="spelle"/>
                <w:rFonts w:ascii="Times New Roman" w:hAnsi="Times New Roman" w:cs="Times New Roman"/>
                <w:sz w:val="18"/>
                <w:szCs w:val="18"/>
              </w:rPr>
              <w:t>Beyazşehir</w:t>
            </w:r>
            <w:proofErr w:type="spellEnd"/>
          </w:p>
        </w:tc>
        <w:tc>
          <w:tcPr>
            <w:tcW w:w="9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3626</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3</w:t>
            </w: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2246,99</w:t>
            </w:r>
          </w:p>
        </w:tc>
        <w:tc>
          <w:tcPr>
            <w:tcW w:w="2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4.000.000,00-TL</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120.000,00-TL</w:t>
            </w:r>
          </w:p>
        </w:tc>
        <w:tc>
          <w:tcPr>
            <w:tcW w:w="2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67F2" w:rsidRPr="00713266" w:rsidRDefault="005267F2" w:rsidP="00876D9A">
            <w:pPr>
              <w:spacing w:line="240" w:lineRule="atLeast"/>
              <w:jc w:val="center"/>
              <w:rPr>
                <w:rFonts w:ascii="Times New Roman" w:hAnsi="Times New Roman" w:cs="Times New Roman"/>
                <w:sz w:val="20"/>
                <w:szCs w:val="20"/>
              </w:rPr>
            </w:pPr>
            <w:r w:rsidRPr="00713266">
              <w:rPr>
                <w:rFonts w:ascii="Times New Roman" w:hAnsi="Times New Roman" w:cs="Times New Roman"/>
                <w:sz w:val="18"/>
                <w:szCs w:val="18"/>
              </w:rPr>
              <w:t>Akaryakıt ve Servis İstasyonu</w:t>
            </w:r>
          </w:p>
        </w:tc>
      </w:tr>
    </w:tbl>
    <w:p w:rsidR="005267F2" w:rsidRPr="00713266" w:rsidRDefault="005267F2" w:rsidP="005267F2">
      <w:pPr>
        <w:spacing w:line="240" w:lineRule="atLeast"/>
        <w:jc w:val="right"/>
        <w:rPr>
          <w:rFonts w:ascii="Times New Roman" w:hAnsi="Times New Roman" w:cs="Times New Roman"/>
          <w:color w:val="000000"/>
          <w:sz w:val="20"/>
          <w:szCs w:val="20"/>
        </w:rPr>
      </w:pPr>
      <w:r w:rsidRPr="00713266">
        <w:rPr>
          <w:rFonts w:ascii="Times New Roman" w:hAnsi="Times New Roman" w:cs="Times New Roman"/>
          <w:color w:val="000000"/>
          <w:sz w:val="18"/>
          <w:szCs w:val="18"/>
        </w:rPr>
        <w:t>7180/1-1</w:t>
      </w:r>
    </w:p>
    <w:p w:rsidR="005A66E9" w:rsidRDefault="005A66E9"/>
    <w:sectPr w:rsidR="005A66E9" w:rsidSect="005267F2">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compat/>
  <w:rsids>
    <w:rsidRoot w:val="005267F2"/>
    <w:rsid w:val="000C249F"/>
    <w:rsid w:val="00182611"/>
    <w:rsid w:val="00293AF4"/>
    <w:rsid w:val="003A7A7B"/>
    <w:rsid w:val="00472103"/>
    <w:rsid w:val="005267F2"/>
    <w:rsid w:val="005A66E9"/>
    <w:rsid w:val="00640992"/>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7F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267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5267F2"/>
  </w:style>
  <w:style w:type="character" w:customStyle="1" w:styleId="spelle">
    <w:name w:val="spelle"/>
    <w:basedOn w:val="VarsaylanParagrafYazTipi"/>
    <w:rsid w:val="005267F2"/>
  </w:style>
  <w:style w:type="character" w:customStyle="1" w:styleId="grame">
    <w:name w:val="grame"/>
    <w:basedOn w:val="VarsaylanParagrafYazTipi"/>
    <w:rsid w:val="005267F2"/>
  </w:style>
  <w:style w:type="character" w:styleId="Kpr">
    <w:name w:val="Hyperlink"/>
    <w:basedOn w:val="VarsaylanParagrafYazTipi"/>
    <w:unhideWhenUsed/>
    <w:rsid w:val="005267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81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2016-08-13T06:32:00Z</dcterms:created>
  <dcterms:modified xsi:type="dcterms:W3CDTF">2016-08-13T06:32:00Z</dcterms:modified>
</cp:coreProperties>
</file>